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2931F" w14:textId="77777777" w:rsidR="00616B31" w:rsidRPr="00E54F91" w:rsidRDefault="00616B31" w:rsidP="00616B31">
      <w:pPr>
        <w:jc w:val="left"/>
        <w:rPr>
          <w:rFonts w:ascii="ＭＳ Ｐ明朝" w:eastAsia="ＭＳ Ｐ明朝" w:hAnsi="ＭＳ Ｐ明朝"/>
          <w:spacing w:val="6"/>
        </w:rPr>
      </w:pPr>
    </w:p>
    <w:p w14:paraId="1332F65D" w14:textId="77777777" w:rsidR="00616B31" w:rsidRPr="00E54F91" w:rsidRDefault="00616B31" w:rsidP="00616B31">
      <w:pPr>
        <w:jc w:val="left"/>
        <w:rPr>
          <w:rFonts w:ascii="ＭＳ Ｐ明朝" w:eastAsia="ＭＳ Ｐ明朝" w:hAnsi="ＭＳ Ｐ明朝"/>
          <w:spacing w:val="6"/>
        </w:rPr>
      </w:pPr>
    </w:p>
    <w:p w14:paraId="2522090E" w14:textId="77777777" w:rsidR="00616B31" w:rsidRPr="00E54F91" w:rsidRDefault="00616B31" w:rsidP="00616B31">
      <w:pPr>
        <w:jc w:val="left"/>
        <w:rPr>
          <w:rFonts w:ascii="ＭＳ Ｐ明朝" w:eastAsia="ＭＳ Ｐ明朝" w:hAnsi="ＭＳ Ｐ明朝"/>
          <w:b/>
          <w:spacing w:val="6"/>
        </w:rPr>
      </w:pPr>
    </w:p>
    <w:p w14:paraId="25C22B90" w14:textId="77777777" w:rsidR="00616B31" w:rsidRPr="000D50FF" w:rsidRDefault="00616B31" w:rsidP="00616B31">
      <w:pPr>
        <w:jc w:val="left"/>
        <w:rPr>
          <w:rFonts w:ascii="ＭＳ Ｐ明朝" w:eastAsia="ＭＳ Ｐ明朝" w:hAnsi="ＭＳ Ｐ明朝"/>
          <w:b/>
          <w:color w:val="000000" w:themeColor="text1"/>
          <w:spacing w:val="6"/>
        </w:rPr>
      </w:pPr>
    </w:p>
    <w:p w14:paraId="250E061C" w14:textId="75B51640" w:rsidR="00616B31" w:rsidRPr="000D50FF" w:rsidRDefault="00616B31" w:rsidP="00616B31">
      <w:pPr>
        <w:autoSpaceDE w:val="0"/>
        <w:autoSpaceDN w:val="0"/>
        <w:adjustRightInd w:val="0"/>
        <w:spacing w:line="240" w:lineRule="atLeast"/>
        <w:jc w:val="center"/>
        <w:rPr>
          <w:rFonts w:eastAsia="ＭＳ ゴシック" w:hAnsi="ＭＳ ゴシック" w:cs="ＭＳ ゴシック"/>
          <w:color w:val="000000" w:themeColor="text1"/>
          <w:spacing w:val="10"/>
          <w:kern w:val="0"/>
          <w:sz w:val="40"/>
          <w:szCs w:val="40"/>
        </w:rPr>
      </w:pPr>
      <w:r w:rsidRPr="000D50FF">
        <w:rPr>
          <w:rFonts w:eastAsia="ＭＳ ゴシック" w:hAnsi="ＭＳ ゴシック" w:cs="ＭＳ ゴシック" w:hint="eastAsia"/>
          <w:color w:val="000000" w:themeColor="text1"/>
          <w:spacing w:val="10"/>
          <w:kern w:val="0"/>
          <w:sz w:val="40"/>
          <w:szCs w:val="40"/>
        </w:rPr>
        <w:t>注射筒輸液ポンプ　一式</w:t>
      </w:r>
    </w:p>
    <w:p w14:paraId="260D2F00" w14:textId="77777777" w:rsidR="00616B31" w:rsidRPr="000D50FF" w:rsidRDefault="00616B31" w:rsidP="00616B31">
      <w:pPr>
        <w:rPr>
          <w:rFonts w:ascii="ＭＳ Ｐ明朝" w:eastAsia="ＭＳ Ｐ明朝" w:hAnsi="ＭＳ Ｐ明朝"/>
          <w:b/>
          <w:color w:val="000000" w:themeColor="text1"/>
          <w:spacing w:val="6"/>
        </w:rPr>
      </w:pPr>
    </w:p>
    <w:p w14:paraId="62D0C9C5" w14:textId="77777777" w:rsidR="00616B31" w:rsidRPr="000D50FF" w:rsidRDefault="00616B31" w:rsidP="00616B31">
      <w:pPr>
        <w:jc w:val="center"/>
        <w:rPr>
          <w:rFonts w:ascii="ＭＳ Ｐ明朝" w:eastAsia="ＭＳ Ｐ明朝" w:hAnsi="ＭＳ Ｐ明朝"/>
          <w:b/>
          <w:color w:val="000000" w:themeColor="text1"/>
          <w:spacing w:val="6"/>
          <w:lang w:val="it-IT"/>
        </w:rPr>
      </w:pPr>
    </w:p>
    <w:p w14:paraId="7ED9824C" w14:textId="77777777" w:rsidR="00616B31" w:rsidRPr="000D50FF" w:rsidRDefault="00616B31" w:rsidP="00616B31">
      <w:pPr>
        <w:jc w:val="center"/>
        <w:rPr>
          <w:rFonts w:ascii="ＭＳ Ｐ明朝" w:eastAsia="ＭＳ Ｐ明朝" w:hAnsi="ＭＳ Ｐ明朝"/>
          <w:b/>
          <w:color w:val="000000" w:themeColor="text1"/>
          <w:spacing w:val="6"/>
          <w:lang w:val="it-IT"/>
        </w:rPr>
      </w:pPr>
    </w:p>
    <w:p w14:paraId="7968A7D9" w14:textId="77777777" w:rsidR="00616B31" w:rsidRPr="000D50FF" w:rsidRDefault="00616B31" w:rsidP="00616B31">
      <w:pPr>
        <w:autoSpaceDE w:val="0"/>
        <w:autoSpaceDN w:val="0"/>
        <w:adjustRightInd w:val="0"/>
        <w:spacing w:line="240" w:lineRule="atLeast"/>
        <w:jc w:val="center"/>
        <w:rPr>
          <w:rFonts w:eastAsia="ＭＳ ゴシック"/>
          <w:color w:val="000000" w:themeColor="text1"/>
          <w:spacing w:val="10"/>
          <w:kern w:val="0"/>
          <w:sz w:val="40"/>
          <w:szCs w:val="40"/>
          <w:lang w:val="it-IT"/>
        </w:rPr>
      </w:pPr>
      <w:r w:rsidRPr="000D50FF">
        <w:rPr>
          <w:rFonts w:eastAsia="ＭＳ ゴシック" w:hAnsi="ＭＳ ゴシック" w:cs="ＭＳ ゴシック" w:hint="eastAsia"/>
          <w:color w:val="000000" w:themeColor="text1"/>
          <w:spacing w:val="10"/>
          <w:kern w:val="0"/>
          <w:sz w:val="40"/>
          <w:szCs w:val="40"/>
        </w:rPr>
        <w:t>仕</w:t>
      </w:r>
      <w:r w:rsidRPr="000D50FF">
        <w:rPr>
          <w:rFonts w:eastAsia="ＭＳ ゴシック"/>
          <w:color w:val="000000" w:themeColor="text1"/>
          <w:spacing w:val="5"/>
          <w:kern w:val="0"/>
          <w:sz w:val="40"/>
          <w:szCs w:val="40"/>
          <w:lang w:val="it-IT"/>
        </w:rPr>
        <w:t xml:space="preserve">  </w:t>
      </w:r>
      <w:r w:rsidRPr="000D50FF">
        <w:rPr>
          <w:rFonts w:eastAsia="ＭＳ ゴシック" w:hAnsi="ＭＳ ゴシック" w:cs="ＭＳ ゴシック" w:hint="eastAsia"/>
          <w:color w:val="000000" w:themeColor="text1"/>
          <w:spacing w:val="10"/>
          <w:kern w:val="0"/>
          <w:sz w:val="40"/>
          <w:szCs w:val="40"/>
        </w:rPr>
        <w:t>様</w:t>
      </w:r>
      <w:r w:rsidRPr="000D50FF">
        <w:rPr>
          <w:rFonts w:eastAsia="ＭＳ ゴシック"/>
          <w:color w:val="000000" w:themeColor="text1"/>
          <w:spacing w:val="5"/>
          <w:kern w:val="0"/>
          <w:sz w:val="40"/>
          <w:szCs w:val="40"/>
          <w:lang w:val="it-IT"/>
        </w:rPr>
        <w:t xml:space="preserve">  </w:t>
      </w:r>
      <w:r w:rsidRPr="000D50FF">
        <w:rPr>
          <w:rFonts w:eastAsia="ＭＳ ゴシック" w:hAnsi="ＭＳ ゴシック" w:cs="ＭＳ ゴシック" w:hint="eastAsia"/>
          <w:color w:val="000000" w:themeColor="text1"/>
          <w:spacing w:val="10"/>
          <w:kern w:val="0"/>
          <w:sz w:val="40"/>
          <w:szCs w:val="40"/>
        </w:rPr>
        <w:t>書</w:t>
      </w:r>
    </w:p>
    <w:p w14:paraId="3EFC34FB" w14:textId="77777777" w:rsidR="00616B31" w:rsidRPr="000D50FF" w:rsidRDefault="00616B31" w:rsidP="00616B31">
      <w:pPr>
        <w:jc w:val="center"/>
        <w:rPr>
          <w:rFonts w:ascii="ＭＳ Ｐ明朝" w:eastAsia="ＭＳ Ｐ明朝" w:hAnsi="ＭＳ Ｐ明朝"/>
          <w:b/>
          <w:color w:val="000000" w:themeColor="text1"/>
          <w:spacing w:val="6"/>
          <w:lang w:val="it-IT"/>
        </w:rPr>
      </w:pPr>
    </w:p>
    <w:p w14:paraId="6C89527A" w14:textId="77777777" w:rsidR="00616B31" w:rsidRPr="000D50FF" w:rsidRDefault="00616B31" w:rsidP="00616B31">
      <w:pPr>
        <w:jc w:val="center"/>
        <w:rPr>
          <w:rFonts w:ascii="ＭＳ Ｐ明朝" w:eastAsia="ＭＳ Ｐ明朝" w:hAnsi="ＭＳ Ｐ明朝"/>
          <w:b/>
          <w:color w:val="000000" w:themeColor="text1"/>
          <w:spacing w:val="6"/>
          <w:lang w:val="it-IT"/>
        </w:rPr>
      </w:pPr>
    </w:p>
    <w:p w14:paraId="6B2E1598" w14:textId="77777777" w:rsidR="00616B31" w:rsidRPr="000D50FF" w:rsidRDefault="00616B31" w:rsidP="00616B31">
      <w:pPr>
        <w:jc w:val="center"/>
        <w:rPr>
          <w:rFonts w:ascii="ＭＳ Ｐ明朝" w:eastAsia="ＭＳ Ｐ明朝" w:hAnsi="ＭＳ Ｐ明朝"/>
          <w:b/>
          <w:color w:val="000000" w:themeColor="text1"/>
          <w:spacing w:val="6"/>
          <w:lang w:val="it-IT"/>
        </w:rPr>
      </w:pPr>
    </w:p>
    <w:p w14:paraId="61FF4B0C" w14:textId="77777777" w:rsidR="00616B31" w:rsidRPr="000D50FF" w:rsidRDefault="00616B31" w:rsidP="00616B31">
      <w:pPr>
        <w:jc w:val="center"/>
        <w:rPr>
          <w:rFonts w:ascii="ＭＳ Ｐ明朝" w:eastAsia="ＭＳ Ｐ明朝" w:hAnsi="ＭＳ Ｐ明朝"/>
          <w:b/>
          <w:color w:val="000000" w:themeColor="text1"/>
          <w:spacing w:val="6"/>
          <w:lang w:val="it-IT"/>
        </w:rPr>
      </w:pPr>
    </w:p>
    <w:p w14:paraId="19EEFBAE" w14:textId="77777777" w:rsidR="00616B31" w:rsidRPr="000D50FF" w:rsidRDefault="00616B31" w:rsidP="00616B31">
      <w:pPr>
        <w:jc w:val="center"/>
        <w:rPr>
          <w:rFonts w:ascii="ＭＳ Ｐ明朝" w:eastAsia="ＭＳ Ｐ明朝" w:hAnsi="ＭＳ Ｐ明朝"/>
          <w:b/>
          <w:color w:val="000000" w:themeColor="text1"/>
          <w:spacing w:val="6"/>
          <w:lang w:val="it-IT"/>
        </w:rPr>
      </w:pPr>
    </w:p>
    <w:p w14:paraId="003A0068" w14:textId="77777777" w:rsidR="00616B31" w:rsidRPr="000D50FF" w:rsidRDefault="00616B31" w:rsidP="00616B31">
      <w:pPr>
        <w:jc w:val="center"/>
        <w:rPr>
          <w:rFonts w:ascii="ＭＳ Ｐ明朝" w:eastAsia="ＭＳ Ｐ明朝" w:hAnsi="ＭＳ Ｐ明朝"/>
          <w:b/>
          <w:color w:val="000000" w:themeColor="text1"/>
          <w:spacing w:val="6"/>
          <w:lang w:val="it-IT"/>
        </w:rPr>
      </w:pPr>
    </w:p>
    <w:p w14:paraId="4C2E401E" w14:textId="77777777" w:rsidR="00616B31" w:rsidRPr="000D50FF" w:rsidRDefault="00616B31" w:rsidP="00616B31">
      <w:pPr>
        <w:jc w:val="center"/>
        <w:rPr>
          <w:rFonts w:ascii="ＭＳ Ｐ明朝" w:eastAsia="ＭＳ Ｐ明朝" w:hAnsi="ＭＳ Ｐ明朝"/>
          <w:b/>
          <w:color w:val="000000" w:themeColor="text1"/>
          <w:spacing w:val="6"/>
          <w:lang w:val="it-IT"/>
        </w:rPr>
      </w:pPr>
    </w:p>
    <w:p w14:paraId="255E8A6E" w14:textId="77777777" w:rsidR="00616B31" w:rsidRPr="000D50FF" w:rsidRDefault="00616B31" w:rsidP="00616B31">
      <w:pPr>
        <w:jc w:val="center"/>
        <w:rPr>
          <w:rFonts w:ascii="ＭＳ Ｐ明朝" w:eastAsia="ＭＳ Ｐ明朝" w:hAnsi="ＭＳ Ｐ明朝"/>
          <w:b/>
          <w:color w:val="000000" w:themeColor="text1"/>
          <w:spacing w:val="6"/>
          <w:lang w:val="it-IT"/>
        </w:rPr>
      </w:pPr>
    </w:p>
    <w:p w14:paraId="36F1636C" w14:textId="77777777" w:rsidR="00616B31" w:rsidRPr="000D50FF" w:rsidRDefault="00616B31" w:rsidP="00616B31">
      <w:pPr>
        <w:jc w:val="center"/>
        <w:rPr>
          <w:rFonts w:ascii="ＭＳ Ｐ明朝" w:eastAsia="ＭＳ Ｐ明朝" w:hAnsi="ＭＳ Ｐ明朝"/>
          <w:b/>
          <w:color w:val="000000" w:themeColor="text1"/>
          <w:spacing w:val="6"/>
          <w:lang w:val="it-IT"/>
        </w:rPr>
      </w:pPr>
    </w:p>
    <w:p w14:paraId="657FE852" w14:textId="77777777" w:rsidR="00616B31" w:rsidRPr="000D50FF" w:rsidRDefault="00616B31" w:rsidP="00616B31">
      <w:pPr>
        <w:jc w:val="center"/>
        <w:rPr>
          <w:rFonts w:ascii="ＭＳ Ｐ明朝" w:eastAsia="ＭＳ Ｐ明朝" w:hAnsi="ＭＳ Ｐ明朝"/>
          <w:b/>
          <w:color w:val="000000" w:themeColor="text1"/>
          <w:spacing w:val="6"/>
          <w:lang w:val="it-IT"/>
        </w:rPr>
      </w:pPr>
    </w:p>
    <w:p w14:paraId="77007391" w14:textId="77777777" w:rsidR="00616B31" w:rsidRPr="000D50FF" w:rsidRDefault="00616B31" w:rsidP="00616B31">
      <w:pPr>
        <w:jc w:val="center"/>
        <w:rPr>
          <w:rFonts w:ascii="ＭＳ Ｐ明朝" w:eastAsia="ＭＳ Ｐ明朝" w:hAnsi="ＭＳ Ｐ明朝"/>
          <w:b/>
          <w:color w:val="000000" w:themeColor="text1"/>
          <w:spacing w:val="6"/>
          <w:lang w:val="it-IT"/>
        </w:rPr>
      </w:pPr>
    </w:p>
    <w:p w14:paraId="675E8373" w14:textId="77777777" w:rsidR="00616B31" w:rsidRPr="000D50FF" w:rsidRDefault="00616B31" w:rsidP="00616B31">
      <w:pPr>
        <w:jc w:val="center"/>
        <w:rPr>
          <w:rFonts w:ascii="ＭＳ Ｐ明朝" w:eastAsia="ＭＳ Ｐ明朝" w:hAnsi="ＭＳ Ｐ明朝"/>
          <w:b/>
          <w:color w:val="000000" w:themeColor="text1"/>
          <w:spacing w:val="6"/>
          <w:lang w:val="it-IT"/>
        </w:rPr>
      </w:pPr>
    </w:p>
    <w:p w14:paraId="2FE5C3B2" w14:textId="77777777" w:rsidR="00616B31" w:rsidRPr="000D50FF" w:rsidRDefault="00616B31" w:rsidP="00616B31">
      <w:pPr>
        <w:jc w:val="center"/>
        <w:rPr>
          <w:rFonts w:ascii="ＭＳ Ｐ明朝" w:eastAsia="ＭＳ Ｐ明朝" w:hAnsi="ＭＳ Ｐ明朝"/>
          <w:b/>
          <w:color w:val="000000" w:themeColor="text1"/>
          <w:spacing w:val="6"/>
          <w:lang w:val="it-IT"/>
        </w:rPr>
      </w:pPr>
    </w:p>
    <w:p w14:paraId="1C91533E" w14:textId="77777777" w:rsidR="00616B31" w:rsidRPr="000D50FF" w:rsidRDefault="00616B31" w:rsidP="00616B31">
      <w:pPr>
        <w:jc w:val="center"/>
        <w:rPr>
          <w:rFonts w:ascii="ＭＳ Ｐ明朝" w:eastAsia="ＭＳ Ｐ明朝" w:hAnsi="ＭＳ Ｐ明朝"/>
          <w:b/>
          <w:color w:val="000000" w:themeColor="text1"/>
          <w:spacing w:val="6"/>
          <w:lang w:val="it-IT"/>
        </w:rPr>
      </w:pPr>
    </w:p>
    <w:p w14:paraId="0E332142" w14:textId="77777777" w:rsidR="00616B31" w:rsidRPr="000D50FF" w:rsidRDefault="00616B31" w:rsidP="00616B31">
      <w:pPr>
        <w:jc w:val="center"/>
        <w:rPr>
          <w:rFonts w:ascii="ＭＳ Ｐ明朝" w:eastAsia="ＭＳ Ｐ明朝" w:hAnsi="ＭＳ Ｐ明朝"/>
          <w:b/>
          <w:color w:val="000000" w:themeColor="text1"/>
          <w:spacing w:val="6"/>
          <w:lang w:val="it-IT"/>
        </w:rPr>
      </w:pPr>
    </w:p>
    <w:p w14:paraId="5A8F8923" w14:textId="77777777" w:rsidR="00616B31" w:rsidRPr="000D50FF" w:rsidRDefault="00616B31" w:rsidP="00616B31">
      <w:pPr>
        <w:jc w:val="center"/>
        <w:rPr>
          <w:rFonts w:ascii="ＭＳ Ｐ明朝" w:eastAsia="ＭＳ Ｐ明朝" w:hAnsi="ＭＳ Ｐ明朝"/>
          <w:b/>
          <w:color w:val="000000" w:themeColor="text1"/>
          <w:spacing w:val="6"/>
          <w:lang w:val="it-IT"/>
        </w:rPr>
      </w:pPr>
    </w:p>
    <w:p w14:paraId="4F8CEB57" w14:textId="77777777" w:rsidR="00616B31" w:rsidRPr="000D50FF" w:rsidRDefault="00616B31" w:rsidP="00616B31">
      <w:pPr>
        <w:rPr>
          <w:rFonts w:ascii="ＭＳ Ｐ明朝" w:eastAsia="ＭＳ Ｐ明朝" w:hAnsi="ＭＳ Ｐ明朝"/>
          <w:b/>
          <w:color w:val="000000" w:themeColor="text1"/>
          <w:spacing w:val="6"/>
          <w:sz w:val="40"/>
          <w:lang w:val="it-IT"/>
        </w:rPr>
      </w:pPr>
    </w:p>
    <w:p w14:paraId="6C2D4A76" w14:textId="17E7DED9" w:rsidR="00616B31" w:rsidRPr="000D50FF" w:rsidRDefault="00616B31" w:rsidP="00616B31">
      <w:pPr>
        <w:jc w:val="center"/>
        <w:rPr>
          <w:rFonts w:ascii="ＭＳ Ｐ明朝" w:eastAsia="ＭＳ Ｐ明朝" w:hAnsi="ＭＳ Ｐ明朝"/>
          <w:b/>
          <w:color w:val="000000" w:themeColor="text1"/>
          <w:spacing w:val="6"/>
          <w:sz w:val="40"/>
          <w:lang w:val="it-IT"/>
        </w:rPr>
      </w:pPr>
      <w:r w:rsidRPr="000D50FF">
        <w:rPr>
          <w:rFonts w:ascii="ＭＳ Ｐ明朝" w:eastAsia="ＭＳ Ｐ明朝" w:hAnsi="ＭＳ Ｐ明朝" w:hint="eastAsia"/>
          <w:b/>
          <w:color w:val="000000" w:themeColor="text1"/>
          <w:spacing w:val="6"/>
          <w:sz w:val="40"/>
        </w:rPr>
        <w:t>令和</w:t>
      </w:r>
      <w:r w:rsidRPr="000D50FF">
        <w:rPr>
          <w:rFonts w:ascii="ＭＳ Ｐ明朝" w:eastAsia="ＭＳ Ｐ明朝" w:hAnsi="ＭＳ Ｐ明朝" w:hint="eastAsia"/>
          <w:b/>
          <w:color w:val="000000" w:themeColor="text1"/>
          <w:spacing w:val="6"/>
          <w:sz w:val="40"/>
          <w:lang w:val="it-IT"/>
        </w:rPr>
        <w:t>7</w:t>
      </w:r>
      <w:r w:rsidRPr="000D50FF">
        <w:rPr>
          <w:rFonts w:ascii="ＭＳ Ｐ明朝" w:eastAsia="ＭＳ Ｐ明朝" w:hAnsi="ＭＳ Ｐ明朝" w:hint="eastAsia"/>
          <w:b/>
          <w:color w:val="000000" w:themeColor="text1"/>
          <w:spacing w:val="6"/>
          <w:sz w:val="40"/>
        </w:rPr>
        <w:t>年</w:t>
      </w:r>
      <w:r w:rsidR="00D775C8">
        <w:rPr>
          <w:rFonts w:ascii="ＭＳ Ｐ明朝" w:eastAsia="ＭＳ Ｐ明朝" w:hAnsi="ＭＳ Ｐ明朝" w:hint="eastAsia"/>
          <w:b/>
          <w:color w:val="000000" w:themeColor="text1"/>
          <w:spacing w:val="6"/>
          <w:sz w:val="40"/>
          <w:lang w:val="it-IT"/>
        </w:rPr>
        <w:t>10</w:t>
      </w:r>
      <w:r w:rsidRPr="000D50FF">
        <w:rPr>
          <w:rFonts w:ascii="ＭＳ Ｐ明朝" w:eastAsia="ＭＳ Ｐ明朝" w:hAnsi="ＭＳ Ｐ明朝" w:hint="eastAsia"/>
          <w:b/>
          <w:color w:val="000000" w:themeColor="text1"/>
          <w:spacing w:val="6"/>
          <w:sz w:val="40"/>
        </w:rPr>
        <w:t>月</w:t>
      </w:r>
    </w:p>
    <w:p w14:paraId="208E7340" w14:textId="77777777" w:rsidR="00616B31" w:rsidRPr="000D50FF" w:rsidRDefault="00616B31" w:rsidP="00616B31">
      <w:pPr>
        <w:jc w:val="center"/>
        <w:rPr>
          <w:rFonts w:ascii="ＭＳ Ｐ明朝" w:eastAsia="ＭＳ Ｐ明朝" w:hAnsi="ＭＳ Ｐ明朝"/>
          <w:b/>
          <w:color w:val="000000" w:themeColor="text1"/>
          <w:spacing w:val="6"/>
          <w:sz w:val="40"/>
          <w:szCs w:val="40"/>
          <w:lang w:val="it-IT"/>
        </w:rPr>
      </w:pPr>
      <w:r w:rsidRPr="000D50FF">
        <w:rPr>
          <w:rFonts w:ascii="ＭＳ Ｐ明朝" w:eastAsia="ＭＳ Ｐ明朝" w:hAnsi="ＭＳ Ｐ明朝" w:hint="eastAsia"/>
          <w:b/>
          <w:color w:val="000000" w:themeColor="text1"/>
          <w:spacing w:val="6"/>
          <w:sz w:val="40"/>
        </w:rPr>
        <w:t>国立大学法人　浜松医科大学</w:t>
      </w:r>
    </w:p>
    <w:p w14:paraId="13E824C3" w14:textId="77777777" w:rsidR="00616B31" w:rsidRPr="00E54F91" w:rsidRDefault="00616B31" w:rsidP="00616B31">
      <w:pPr>
        <w:widowControl/>
        <w:jc w:val="left"/>
        <w:rPr>
          <w:rFonts w:ascii="ＭＳ Ｐ明朝" w:eastAsia="ＭＳ Ｐ明朝" w:hAnsi="ＭＳ Ｐ明朝"/>
          <w:b/>
          <w:spacing w:val="6"/>
          <w:sz w:val="40"/>
          <w:szCs w:val="40"/>
          <w:lang w:val="it-IT"/>
        </w:rPr>
      </w:pPr>
      <w:r w:rsidRPr="00E54F91">
        <w:rPr>
          <w:rFonts w:ascii="ＭＳ Ｐ明朝" w:eastAsia="ＭＳ Ｐ明朝" w:hAnsi="ＭＳ Ｐ明朝"/>
          <w:b/>
          <w:spacing w:val="6"/>
          <w:sz w:val="40"/>
          <w:szCs w:val="40"/>
          <w:lang w:val="it-IT"/>
        </w:rPr>
        <w:br w:type="page"/>
      </w:r>
    </w:p>
    <w:p w14:paraId="4BD6FD65" w14:textId="77777777" w:rsidR="00616B31" w:rsidRPr="00E54F91" w:rsidRDefault="00616B31" w:rsidP="00616B31">
      <w:pPr>
        <w:spacing w:line="360" w:lineRule="exact"/>
        <w:rPr>
          <w:rFonts w:asciiTheme="minorEastAsia" w:eastAsiaTheme="minorEastAsia" w:hAnsiTheme="minorEastAsia"/>
          <w:sz w:val="21"/>
          <w:szCs w:val="21"/>
        </w:rPr>
      </w:pPr>
      <w:r w:rsidRPr="00E54F91">
        <w:rPr>
          <w:rFonts w:asciiTheme="minorEastAsia" w:eastAsiaTheme="minorEastAsia" w:hAnsiTheme="minorEastAsia" w:hint="eastAsia"/>
          <w:sz w:val="21"/>
          <w:szCs w:val="21"/>
        </w:rPr>
        <w:lastRenderedPageBreak/>
        <w:t>１．調達の背景及び目的</w:t>
      </w:r>
    </w:p>
    <w:p w14:paraId="519895A3" w14:textId="694EEF1A" w:rsidR="00AD57EB" w:rsidRPr="000D50FF" w:rsidRDefault="00616B31" w:rsidP="00AD57EB">
      <w:pPr>
        <w:spacing w:line="360" w:lineRule="exact"/>
        <w:rPr>
          <w:rFonts w:asciiTheme="minorEastAsia" w:eastAsiaTheme="minorEastAsia" w:hAnsiTheme="minorEastAsia"/>
          <w:color w:val="000000" w:themeColor="text1"/>
          <w:sz w:val="21"/>
          <w:szCs w:val="21"/>
        </w:rPr>
      </w:pPr>
      <w:r w:rsidRPr="00E54F91">
        <w:rPr>
          <w:rFonts w:asciiTheme="minorEastAsia" w:eastAsiaTheme="minorEastAsia" w:hAnsiTheme="minorEastAsia" w:hint="eastAsia"/>
          <w:sz w:val="21"/>
          <w:szCs w:val="21"/>
        </w:rPr>
        <w:t xml:space="preserve">　</w:t>
      </w:r>
      <w:r w:rsidRPr="00616B31">
        <w:rPr>
          <w:rFonts w:asciiTheme="minorEastAsia" w:eastAsiaTheme="minorEastAsia" w:hAnsiTheme="minorEastAsia" w:hint="eastAsia"/>
          <w:sz w:val="21"/>
          <w:szCs w:val="21"/>
        </w:rPr>
        <w:t>注射筒輸液ポンプ</w:t>
      </w:r>
      <w:r w:rsidRPr="000D50FF">
        <w:rPr>
          <w:rFonts w:asciiTheme="minorEastAsia" w:eastAsiaTheme="minorEastAsia" w:hAnsiTheme="minorEastAsia" w:hint="eastAsia"/>
          <w:color w:val="000000" w:themeColor="text1"/>
          <w:sz w:val="21"/>
          <w:szCs w:val="21"/>
        </w:rPr>
        <w:t>は、</w:t>
      </w:r>
      <w:r w:rsidR="00AD57EB" w:rsidRPr="000D50FF">
        <w:rPr>
          <w:rFonts w:asciiTheme="minorEastAsia" w:eastAsiaTheme="minorEastAsia" w:hAnsiTheme="minorEastAsia" w:hint="eastAsia"/>
          <w:color w:val="000000" w:themeColor="text1"/>
          <w:sz w:val="21"/>
          <w:szCs w:val="21"/>
        </w:rPr>
        <w:t>手術室、集中治療室（ICU・HCU）、新生児集中治療室（NICU）をはじめ、一般病棟においても、精密かつ安全な薬剤投与が求められる診療環境において、使用頻度が年々増加しています。本院では既設の機器の一部は老朽化が進み、故障のリスク、安全性および使用効率に課題が生じている。</w:t>
      </w:r>
    </w:p>
    <w:p w14:paraId="2BC3105B" w14:textId="1ED864BB" w:rsidR="00AD57EB" w:rsidRPr="000D50FF" w:rsidRDefault="00AD57EB" w:rsidP="00AD57EB">
      <w:pPr>
        <w:spacing w:line="360" w:lineRule="exact"/>
        <w:rPr>
          <w:rFonts w:asciiTheme="minorEastAsia" w:eastAsiaTheme="minorEastAsia" w:hAnsiTheme="minorEastAsia"/>
          <w:color w:val="000000" w:themeColor="text1"/>
          <w:sz w:val="21"/>
          <w:szCs w:val="21"/>
        </w:rPr>
      </w:pPr>
      <w:r w:rsidRPr="000D50FF">
        <w:rPr>
          <w:rFonts w:asciiTheme="minorEastAsia" w:eastAsiaTheme="minorEastAsia" w:hAnsiTheme="minorEastAsia" w:hint="eastAsia"/>
          <w:color w:val="000000" w:themeColor="text1"/>
          <w:sz w:val="21"/>
          <w:szCs w:val="21"/>
        </w:rPr>
        <w:t>また、近年ではハイリスク薬剤（昇圧剤、鎮静剤など）の使用が増加しており、正確な微量持続投与を維持するために、より高精度な送液管理が求められているため、使用頻度も増加している。</w:t>
      </w:r>
    </w:p>
    <w:p w14:paraId="0DB76DB9" w14:textId="61FDBC60" w:rsidR="00AD57EB" w:rsidRPr="000D50FF" w:rsidRDefault="00AD57EB" w:rsidP="00AD57EB">
      <w:pPr>
        <w:spacing w:line="360" w:lineRule="exact"/>
        <w:rPr>
          <w:rFonts w:asciiTheme="minorEastAsia" w:eastAsiaTheme="minorEastAsia" w:hAnsiTheme="minorEastAsia"/>
          <w:color w:val="000000" w:themeColor="text1"/>
          <w:sz w:val="21"/>
          <w:szCs w:val="21"/>
        </w:rPr>
      </w:pPr>
      <w:r w:rsidRPr="000D50FF">
        <w:rPr>
          <w:rFonts w:asciiTheme="minorEastAsia" w:eastAsiaTheme="minorEastAsia" w:hAnsiTheme="minorEastAsia" w:hint="eastAsia"/>
          <w:color w:val="000000" w:themeColor="text1"/>
          <w:sz w:val="21"/>
          <w:szCs w:val="21"/>
        </w:rPr>
        <w:t>本院で使用している注射筒輸液ポンプの経年劣化と、使用頻度の増加のため、今回新規の購入が必要な状況である。本調達は、上記の背景を解消することが目的である。</w:t>
      </w:r>
    </w:p>
    <w:p w14:paraId="219477BD" w14:textId="7ED26A8F" w:rsidR="00616B31" w:rsidRPr="000D50FF" w:rsidRDefault="00616B31" w:rsidP="00616B31">
      <w:pPr>
        <w:spacing w:line="360" w:lineRule="exact"/>
        <w:ind w:firstLineChars="100" w:firstLine="210"/>
        <w:rPr>
          <w:rFonts w:asciiTheme="minorEastAsia" w:eastAsiaTheme="minorEastAsia" w:hAnsiTheme="minorEastAsia"/>
          <w:color w:val="000000" w:themeColor="text1"/>
          <w:sz w:val="21"/>
          <w:szCs w:val="21"/>
        </w:rPr>
      </w:pPr>
    </w:p>
    <w:p w14:paraId="57C24D46" w14:textId="77777777" w:rsidR="00616B31" w:rsidRPr="000D50FF" w:rsidRDefault="00616B31" w:rsidP="00616B31">
      <w:pPr>
        <w:spacing w:line="360" w:lineRule="exact"/>
        <w:rPr>
          <w:rFonts w:asciiTheme="minorEastAsia" w:eastAsiaTheme="minorEastAsia" w:hAnsiTheme="minorEastAsia"/>
          <w:color w:val="000000" w:themeColor="text1"/>
          <w:sz w:val="21"/>
          <w:szCs w:val="21"/>
        </w:rPr>
      </w:pPr>
    </w:p>
    <w:p w14:paraId="541B586F" w14:textId="77777777" w:rsidR="00616B31" w:rsidRPr="000D50FF" w:rsidRDefault="00616B31" w:rsidP="00616B31">
      <w:pPr>
        <w:spacing w:line="360" w:lineRule="exact"/>
        <w:rPr>
          <w:rFonts w:asciiTheme="minorEastAsia" w:eastAsiaTheme="minorEastAsia" w:hAnsiTheme="minorEastAsia"/>
          <w:color w:val="000000" w:themeColor="text1"/>
          <w:sz w:val="21"/>
          <w:szCs w:val="21"/>
        </w:rPr>
      </w:pPr>
      <w:r w:rsidRPr="000D50FF">
        <w:rPr>
          <w:rFonts w:asciiTheme="minorEastAsia" w:eastAsiaTheme="minorEastAsia" w:hAnsiTheme="minorEastAsia" w:hint="eastAsia"/>
          <w:color w:val="000000" w:themeColor="text1"/>
          <w:sz w:val="21"/>
          <w:szCs w:val="21"/>
        </w:rPr>
        <w:t>２．調達物品名及び構成内訳</w:t>
      </w:r>
    </w:p>
    <w:p w14:paraId="381C8AA4" w14:textId="1892EC26" w:rsidR="00616B31" w:rsidRPr="000D50FF" w:rsidRDefault="005F4E02" w:rsidP="00616B31">
      <w:pPr>
        <w:spacing w:line="360" w:lineRule="exact"/>
        <w:ind w:leftChars="200" w:left="480"/>
        <w:rPr>
          <w:rFonts w:asciiTheme="minorEastAsia" w:eastAsiaTheme="minorEastAsia" w:hAnsiTheme="minorEastAsia"/>
          <w:color w:val="000000" w:themeColor="text1"/>
          <w:sz w:val="21"/>
          <w:szCs w:val="21"/>
        </w:rPr>
      </w:pPr>
      <w:r w:rsidRPr="000D50FF">
        <w:rPr>
          <w:rFonts w:asciiTheme="minorEastAsia" w:eastAsiaTheme="minorEastAsia" w:hAnsiTheme="minorEastAsia" w:hint="eastAsia"/>
          <w:color w:val="000000" w:themeColor="text1"/>
          <w:sz w:val="21"/>
          <w:szCs w:val="21"/>
        </w:rPr>
        <w:t>注射筒</w:t>
      </w:r>
      <w:r w:rsidR="00616B31" w:rsidRPr="000D50FF">
        <w:rPr>
          <w:rFonts w:asciiTheme="minorEastAsia" w:eastAsiaTheme="minorEastAsia" w:hAnsiTheme="minorEastAsia" w:hint="eastAsia"/>
          <w:color w:val="000000" w:themeColor="text1"/>
          <w:sz w:val="21"/>
          <w:szCs w:val="21"/>
        </w:rPr>
        <w:t>輸液ポンプ</w:t>
      </w:r>
      <w:r w:rsidR="00616B31" w:rsidRPr="000D50FF">
        <w:rPr>
          <w:rFonts w:asciiTheme="minorEastAsia" w:eastAsiaTheme="minorEastAsia" w:hAnsiTheme="minorEastAsia"/>
          <w:color w:val="000000" w:themeColor="text1"/>
          <w:sz w:val="21"/>
          <w:szCs w:val="21"/>
        </w:rPr>
        <w:tab/>
      </w:r>
      <w:r w:rsidR="00616B31" w:rsidRPr="000D50FF">
        <w:rPr>
          <w:rFonts w:asciiTheme="minorEastAsia" w:eastAsiaTheme="minorEastAsia" w:hAnsiTheme="minorEastAsia" w:hint="eastAsia"/>
          <w:color w:val="000000" w:themeColor="text1"/>
          <w:sz w:val="21"/>
          <w:szCs w:val="21"/>
        </w:rPr>
        <w:t>一式</w:t>
      </w:r>
    </w:p>
    <w:p w14:paraId="39FF9A22" w14:textId="77777777" w:rsidR="00616B31" w:rsidRPr="000D50FF" w:rsidRDefault="00616B31" w:rsidP="00616B31">
      <w:pPr>
        <w:spacing w:line="360" w:lineRule="exact"/>
        <w:ind w:firstLineChars="100" w:firstLine="210"/>
        <w:rPr>
          <w:rFonts w:asciiTheme="minorEastAsia" w:eastAsiaTheme="minorEastAsia" w:hAnsiTheme="minorEastAsia"/>
          <w:color w:val="000000" w:themeColor="text1"/>
          <w:sz w:val="21"/>
          <w:szCs w:val="21"/>
        </w:rPr>
      </w:pPr>
      <w:r w:rsidRPr="000D50FF">
        <w:rPr>
          <w:rFonts w:asciiTheme="minorEastAsia" w:eastAsiaTheme="minorEastAsia" w:hAnsiTheme="minorEastAsia" w:hint="eastAsia"/>
          <w:color w:val="000000" w:themeColor="text1"/>
          <w:sz w:val="21"/>
          <w:szCs w:val="21"/>
        </w:rPr>
        <w:t>（構成内訳）</w:t>
      </w:r>
    </w:p>
    <w:p w14:paraId="1DC8DB0D" w14:textId="688D4EA7" w:rsidR="00616B31" w:rsidRPr="000D50FF" w:rsidRDefault="00616B31" w:rsidP="00616B31">
      <w:pPr>
        <w:autoSpaceDE w:val="0"/>
        <w:autoSpaceDN w:val="0"/>
        <w:adjustRightInd w:val="0"/>
        <w:spacing w:line="240" w:lineRule="atLeast"/>
        <w:ind w:left="225" w:firstLineChars="100" w:firstLine="210"/>
        <w:jc w:val="left"/>
        <w:rPr>
          <w:rFonts w:asciiTheme="minorEastAsia" w:eastAsiaTheme="minorEastAsia" w:hAnsiTheme="minorEastAsia"/>
          <w:color w:val="000000" w:themeColor="text1"/>
          <w:sz w:val="21"/>
          <w:szCs w:val="21"/>
        </w:rPr>
      </w:pPr>
      <w:r w:rsidRPr="000D50FF">
        <w:rPr>
          <w:rFonts w:asciiTheme="minorEastAsia" w:eastAsiaTheme="minorEastAsia" w:hAnsiTheme="minorEastAsia" w:hint="eastAsia"/>
          <w:color w:val="000000" w:themeColor="text1"/>
          <w:sz w:val="21"/>
          <w:szCs w:val="21"/>
        </w:rPr>
        <w:t xml:space="preserve">　</w:t>
      </w:r>
      <w:r w:rsidR="005F4E02" w:rsidRPr="000D50FF">
        <w:rPr>
          <w:rFonts w:asciiTheme="minorEastAsia" w:eastAsiaTheme="minorEastAsia" w:hAnsiTheme="minorEastAsia" w:hint="eastAsia"/>
          <w:color w:val="000000" w:themeColor="text1"/>
          <w:sz w:val="21"/>
          <w:szCs w:val="21"/>
        </w:rPr>
        <w:t>注射筒</w:t>
      </w:r>
      <w:r w:rsidRPr="000D50FF">
        <w:rPr>
          <w:rFonts w:asciiTheme="minorEastAsia" w:eastAsiaTheme="minorEastAsia" w:hAnsiTheme="minorEastAsia" w:hint="eastAsia"/>
          <w:color w:val="000000" w:themeColor="text1"/>
          <w:sz w:val="21"/>
          <w:szCs w:val="21"/>
        </w:rPr>
        <w:t>輸液ポンプ</w:t>
      </w:r>
      <w:r w:rsidRPr="000D50FF">
        <w:rPr>
          <w:rFonts w:asciiTheme="minorEastAsia" w:eastAsiaTheme="minorEastAsia" w:hAnsiTheme="minorEastAsia"/>
          <w:color w:val="000000" w:themeColor="text1"/>
          <w:sz w:val="21"/>
          <w:szCs w:val="21"/>
        </w:rPr>
        <w:tab/>
      </w:r>
      <w:r w:rsidRPr="000D50FF">
        <w:rPr>
          <w:rFonts w:asciiTheme="minorEastAsia" w:eastAsiaTheme="minorEastAsia" w:hAnsiTheme="minorEastAsia"/>
          <w:color w:val="000000" w:themeColor="text1"/>
          <w:sz w:val="21"/>
          <w:szCs w:val="21"/>
        </w:rPr>
        <w:tab/>
      </w:r>
      <w:r w:rsidR="005F4E02" w:rsidRPr="000D50FF">
        <w:rPr>
          <w:rFonts w:asciiTheme="minorEastAsia" w:eastAsiaTheme="minorEastAsia" w:hAnsiTheme="minorEastAsia" w:hint="eastAsia"/>
          <w:color w:val="000000" w:themeColor="text1"/>
          <w:sz w:val="21"/>
          <w:szCs w:val="21"/>
        </w:rPr>
        <w:t>5</w:t>
      </w:r>
      <w:r w:rsidRPr="000D50FF">
        <w:rPr>
          <w:rFonts w:asciiTheme="minorEastAsia" w:eastAsiaTheme="minorEastAsia" w:hAnsiTheme="minorEastAsia"/>
          <w:color w:val="000000" w:themeColor="text1"/>
          <w:sz w:val="21"/>
          <w:szCs w:val="21"/>
        </w:rPr>
        <w:t>0</w:t>
      </w:r>
      <w:r w:rsidRPr="000D50FF">
        <w:rPr>
          <w:rFonts w:asciiTheme="minorEastAsia" w:eastAsiaTheme="minorEastAsia" w:hAnsiTheme="minorEastAsia" w:hint="eastAsia"/>
          <w:color w:val="000000" w:themeColor="text1"/>
          <w:sz w:val="21"/>
          <w:szCs w:val="21"/>
        </w:rPr>
        <w:t>台</w:t>
      </w:r>
    </w:p>
    <w:p w14:paraId="3D884D40" w14:textId="77777777" w:rsidR="00616B31" w:rsidRPr="000D50FF" w:rsidRDefault="00616B31" w:rsidP="00616B31">
      <w:pPr>
        <w:spacing w:line="360" w:lineRule="exact"/>
        <w:ind w:firstLineChars="200" w:firstLine="420"/>
        <w:jc w:val="left"/>
        <w:rPr>
          <w:rFonts w:asciiTheme="minorEastAsia" w:eastAsiaTheme="minorEastAsia" w:hAnsiTheme="minorEastAsia"/>
          <w:color w:val="000000" w:themeColor="text1"/>
          <w:sz w:val="21"/>
          <w:szCs w:val="21"/>
        </w:rPr>
      </w:pPr>
      <w:r w:rsidRPr="000D50FF">
        <w:rPr>
          <w:rFonts w:asciiTheme="minorEastAsia" w:eastAsiaTheme="minorEastAsia" w:hAnsiTheme="minorEastAsia" w:hint="eastAsia"/>
          <w:color w:val="000000" w:themeColor="text1"/>
          <w:sz w:val="21"/>
          <w:szCs w:val="21"/>
        </w:rPr>
        <w:t>以上、搬入、据付、調整等一式を含む。</w:t>
      </w:r>
    </w:p>
    <w:p w14:paraId="31086DB0" w14:textId="77777777" w:rsidR="00616B31" w:rsidRPr="000D50FF" w:rsidRDefault="00616B31" w:rsidP="00616B31">
      <w:pPr>
        <w:spacing w:line="360" w:lineRule="exact"/>
        <w:rPr>
          <w:rFonts w:asciiTheme="minorEastAsia" w:eastAsiaTheme="minorEastAsia" w:hAnsiTheme="minorEastAsia"/>
          <w:color w:val="000000" w:themeColor="text1"/>
          <w:sz w:val="21"/>
          <w:szCs w:val="21"/>
        </w:rPr>
      </w:pPr>
    </w:p>
    <w:p w14:paraId="2B64BFD2" w14:textId="77777777" w:rsidR="00616B31" w:rsidRPr="00E54F91" w:rsidRDefault="00616B31" w:rsidP="00616B31">
      <w:pPr>
        <w:spacing w:line="360" w:lineRule="exact"/>
        <w:rPr>
          <w:rFonts w:asciiTheme="minorEastAsia" w:eastAsiaTheme="minorEastAsia" w:hAnsiTheme="minorEastAsia"/>
          <w:sz w:val="21"/>
          <w:szCs w:val="21"/>
        </w:rPr>
      </w:pPr>
      <w:r w:rsidRPr="00E54F91">
        <w:rPr>
          <w:rFonts w:asciiTheme="minorEastAsia" w:eastAsiaTheme="minorEastAsia" w:hAnsiTheme="minorEastAsia" w:hint="eastAsia"/>
          <w:sz w:val="21"/>
          <w:szCs w:val="21"/>
        </w:rPr>
        <w:t>３．技術的要件の概要</w:t>
      </w:r>
    </w:p>
    <w:p w14:paraId="531FAEAF" w14:textId="77777777" w:rsidR="00616B31" w:rsidRPr="00E54F91" w:rsidRDefault="00616B31" w:rsidP="00616B31">
      <w:pPr>
        <w:spacing w:line="360" w:lineRule="exact"/>
        <w:ind w:leftChars="44" w:left="425" w:hangingChars="152" w:hanging="319"/>
        <w:rPr>
          <w:rFonts w:asciiTheme="minorEastAsia" w:eastAsiaTheme="minorEastAsia" w:hAnsiTheme="minorEastAsia"/>
          <w:sz w:val="21"/>
          <w:szCs w:val="21"/>
        </w:rPr>
      </w:pPr>
      <w:r w:rsidRPr="00E54F91">
        <w:rPr>
          <w:rFonts w:asciiTheme="minorEastAsia" w:eastAsiaTheme="minorEastAsia" w:hAnsiTheme="minorEastAsia"/>
          <w:sz w:val="21"/>
          <w:szCs w:val="21"/>
        </w:rPr>
        <w:t>3-1　本調達物品等に係わる性能、機能及び技術等（以下、「性能等」という。）の要求要件（以下「技術的要件」という。）は、別紙に示すとおりである。</w:t>
      </w:r>
    </w:p>
    <w:p w14:paraId="017D4FC9" w14:textId="77777777" w:rsidR="00616B31" w:rsidRPr="00E54F91" w:rsidRDefault="00616B31" w:rsidP="00616B31">
      <w:pPr>
        <w:spacing w:line="360" w:lineRule="exact"/>
        <w:ind w:firstLineChars="50" w:firstLine="105"/>
        <w:rPr>
          <w:rFonts w:asciiTheme="minorEastAsia" w:eastAsiaTheme="minorEastAsia" w:hAnsiTheme="minorEastAsia"/>
          <w:sz w:val="21"/>
          <w:szCs w:val="21"/>
        </w:rPr>
      </w:pPr>
      <w:r w:rsidRPr="00E54F91">
        <w:rPr>
          <w:rFonts w:asciiTheme="minorEastAsia" w:eastAsiaTheme="minorEastAsia" w:hAnsiTheme="minorEastAsia"/>
          <w:sz w:val="21"/>
          <w:szCs w:val="21"/>
        </w:rPr>
        <w:t>3-2　技術的要件は、すべて必須の要求要件である。</w:t>
      </w:r>
    </w:p>
    <w:p w14:paraId="3F6A8E30" w14:textId="77777777" w:rsidR="00616B31" w:rsidRPr="00E54F91" w:rsidRDefault="00616B31" w:rsidP="00616B31">
      <w:pPr>
        <w:spacing w:line="360" w:lineRule="exact"/>
        <w:ind w:leftChars="44" w:left="425" w:hangingChars="152" w:hanging="319"/>
        <w:rPr>
          <w:rFonts w:asciiTheme="minorEastAsia" w:eastAsiaTheme="minorEastAsia" w:hAnsiTheme="minorEastAsia"/>
          <w:sz w:val="21"/>
          <w:szCs w:val="21"/>
        </w:rPr>
      </w:pPr>
      <w:r w:rsidRPr="00E54F91">
        <w:rPr>
          <w:rFonts w:asciiTheme="minorEastAsia" w:eastAsiaTheme="minorEastAsia" w:hAnsiTheme="minorEastAsia"/>
          <w:sz w:val="21"/>
          <w:szCs w:val="21"/>
        </w:rPr>
        <w:t>3-3　必須の要求要件は、本学が必要とする最低限の要求要件を示しており、入札機器の性能</w:t>
      </w:r>
      <w:r w:rsidRPr="00E54F91">
        <w:rPr>
          <w:rFonts w:asciiTheme="minorEastAsia" w:eastAsiaTheme="minorEastAsia" w:hAnsiTheme="minorEastAsia" w:hint="eastAsia"/>
          <w:sz w:val="21"/>
          <w:szCs w:val="21"/>
        </w:rPr>
        <w:t>等がこれを満たしていないとの判定がなされた場合には不合格となり、落札決定の対象から除外する。</w:t>
      </w:r>
    </w:p>
    <w:p w14:paraId="75DD9BCE" w14:textId="77777777" w:rsidR="00616B31" w:rsidRPr="00E54F91" w:rsidRDefault="00616B31" w:rsidP="00616B31">
      <w:pPr>
        <w:spacing w:line="360" w:lineRule="exact"/>
        <w:ind w:leftChars="200" w:left="1005" w:hangingChars="250" w:hanging="525"/>
        <w:rPr>
          <w:rFonts w:asciiTheme="minorEastAsia" w:eastAsiaTheme="minorEastAsia" w:hAnsiTheme="minorEastAsia"/>
          <w:sz w:val="21"/>
          <w:szCs w:val="21"/>
        </w:rPr>
      </w:pPr>
    </w:p>
    <w:p w14:paraId="51AF275E" w14:textId="77777777" w:rsidR="00616B31" w:rsidRPr="00E54F91" w:rsidRDefault="00616B31" w:rsidP="00616B31">
      <w:pPr>
        <w:numPr>
          <w:ilvl w:val="0"/>
          <w:numId w:val="1"/>
        </w:numPr>
        <w:spacing w:line="360" w:lineRule="exact"/>
        <w:rPr>
          <w:rFonts w:asciiTheme="minorEastAsia" w:eastAsiaTheme="minorEastAsia" w:hAnsiTheme="minorEastAsia"/>
          <w:sz w:val="21"/>
          <w:szCs w:val="21"/>
        </w:rPr>
      </w:pPr>
      <w:r w:rsidRPr="00E54F91">
        <w:rPr>
          <w:rFonts w:asciiTheme="minorEastAsia" w:eastAsiaTheme="minorEastAsia" w:hAnsiTheme="minorEastAsia" w:hint="eastAsia"/>
          <w:sz w:val="21"/>
          <w:szCs w:val="21"/>
        </w:rPr>
        <w:t>その他</w:t>
      </w:r>
    </w:p>
    <w:p w14:paraId="478632F7" w14:textId="77777777" w:rsidR="00616B31" w:rsidRPr="00E54F91" w:rsidRDefault="00616B31" w:rsidP="00616B31">
      <w:pPr>
        <w:spacing w:line="360" w:lineRule="exact"/>
        <w:ind w:leftChars="60" w:left="425" w:hangingChars="134" w:hanging="281"/>
        <w:rPr>
          <w:rFonts w:asciiTheme="minorEastAsia" w:eastAsiaTheme="minorEastAsia" w:hAnsiTheme="minorEastAsia"/>
          <w:sz w:val="21"/>
          <w:szCs w:val="21"/>
        </w:rPr>
      </w:pPr>
      <w:r w:rsidRPr="00E54F91">
        <w:rPr>
          <w:rFonts w:asciiTheme="minorEastAsia" w:eastAsiaTheme="minorEastAsia" w:hAnsiTheme="minorEastAsia"/>
          <w:sz w:val="21"/>
          <w:szCs w:val="21"/>
        </w:rPr>
        <w:t xml:space="preserve">4-1  </w:t>
      </w:r>
      <w:r w:rsidRPr="00E54F91">
        <w:rPr>
          <w:rFonts w:asciiTheme="minorEastAsia" w:eastAsiaTheme="minorEastAsia" w:hAnsiTheme="minorEastAsia" w:hint="eastAsia"/>
          <w:sz w:val="21"/>
          <w:szCs w:val="21"/>
        </w:rPr>
        <w:t>入札機器のうち医薬品医療機器等法に基づく製造承認が必要な医療機器に関しては、入札時点で医薬品医療機器等法に定められている製造の承認を得ている物品であること。</w:t>
      </w:r>
    </w:p>
    <w:p w14:paraId="025E0434" w14:textId="77777777" w:rsidR="00616B31" w:rsidRPr="00E54F91" w:rsidRDefault="00616B31" w:rsidP="00616B31">
      <w:pPr>
        <w:spacing w:line="360" w:lineRule="exact"/>
        <w:ind w:leftChars="60" w:left="425" w:hangingChars="134" w:hanging="281"/>
        <w:rPr>
          <w:rFonts w:asciiTheme="minorEastAsia" w:eastAsiaTheme="minorEastAsia" w:hAnsiTheme="minorEastAsia"/>
          <w:sz w:val="21"/>
          <w:szCs w:val="21"/>
        </w:rPr>
      </w:pPr>
      <w:r w:rsidRPr="00E54F91">
        <w:rPr>
          <w:rFonts w:asciiTheme="minorEastAsia" w:eastAsiaTheme="minorEastAsia" w:hAnsiTheme="minorEastAsia"/>
          <w:sz w:val="21"/>
          <w:szCs w:val="21"/>
        </w:rPr>
        <w:t>4-2　入札機器のうち上記１以外に関しては、入札時点で製品化されていることを原則とする。ただし、入札時点に製品化されていない物品で応札する場合は、技術的要件を満たすことが可能な旨の説明書、開発計画書、納期に間に合うことの根拠を十分に説明できる資料及び確約書等を提出すること。</w:t>
      </w:r>
    </w:p>
    <w:p w14:paraId="6BD3E387" w14:textId="77777777" w:rsidR="00616B31" w:rsidRPr="00E54F91" w:rsidRDefault="00616B31" w:rsidP="00616B31">
      <w:pPr>
        <w:spacing w:line="360" w:lineRule="exact"/>
        <w:ind w:leftChars="60" w:left="425" w:hangingChars="134" w:hanging="281"/>
        <w:rPr>
          <w:rFonts w:asciiTheme="minorEastAsia" w:eastAsiaTheme="minorEastAsia" w:hAnsiTheme="minorEastAsia"/>
          <w:sz w:val="21"/>
          <w:szCs w:val="21"/>
        </w:rPr>
      </w:pPr>
      <w:r w:rsidRPr="00E54F91">
        <w:rPr>
          <w:rFonts w:asciiTheme="minorEastAsia" w:eastAsiaTheme="minorEastAsia" w:hAnsiTheme="minorEastAsia"/>
          <w:sz w:val="21"/>
          <w:szCs w:val="21"/>
        </w:rPr>
        <w:t>4-3　提案に際しては、提案システムが本仕様書の要求要件をどのよう</w:t>
      </w:r>
      <w:r w:rsidRPr="00E54F91">
        <w:rPr>
          <w:rFonts w:asciiTheme="minorEastAsia" w:eastAsiaTheme="minorEastAsia" w:hAnsiTheme="minorEastAsia" w:hint="eastAsia"/>
          <w:sz w:val="21"/>
          <w:szCs w:val="21"/>
        </w:rPr>
        <w:t>に満たすか、あるいはどのように実現するかを要求要件ごとに具体的かつ、わかり易く記載すること。</w:t>
      </w:r>
    </w:p>
    <w:p w14:paraId="3ACCAB6E" w14:textId="77777777" w:rsidR="00616B31" w:rsidRPr="00E54F91" w:rsidRDefault="00616B31" w:rsidP="00616B31">
      <w:pPr>
        <w:spacing w:line="360" w:lineRule="exact"/>
        <w:ind w:left="426"/>
        <w:rPr>
          <w:rFonts w:asciiTheme="minorEastAsia" w:eastAsiaTheme="minorEastAsia" w:hAnsiTheme="minorEastAsia"/>
          <w:sz w:val="21"/>
          <w:szCs w:val="21"/>
        </w:rPr>
      </w:pPr>
      <w:r w:rsidRPr="00E54F91">
        <w:rPr>
          <w:rFonts w:asciiTheme="minorEastAsia" w:eastAsiaTheme="minorEastAsia" w:hAnsiTheme="minorEastAsia" w:hint="eastAsia"/>
          <w:sz w:val="21"/>
          <w:szCs w:val="21"/>
        </w:rPr>
        <w:lastRenderedPageBreak/>
        <w:t>従って、審査するに当たって提案の根拠が不明確、説明が不十分で技術審査に重大な支障があると調達側が判断した場合は、要求要件を満たしていないものとみなす。</w:t>
      </w:r>
    </w:p>
    <w:p w14:paraId="58D96F67" w14:textId="77777777" w:rsidR="00616B31" w:rsidRPr="00E54F91" w:rsidRDefault="00616B31" w:rsidP="00616B31">
      <w:pPr>
        <w:spacing w:line="360" w:lineRule="exact"/>
        <w:ind w:firstLineChars="67" w:firstLine="141"/>
        <w:rPr>
          <w:rFonts w:asciiTheme="minorEastAsia" w:eastAsiaTheme="minorEastAsia" w:hAnsiTheme="minorEastAsia"/>
          <w:sz w:val="21"/>
          <w:szCs w:val="21"/>
        </w:rPr>
      </w:pPr>
      <w:r w:rsidRPr="00E54F91">
        <w:rPr>
          <w:rFonts w:asciiTheme="minorEastAsia" w:eastAsiaTheme="minorEastAsia" w:hAnsiTheme="minorEastAsia"/>
          <w:sz w:val="21"/>
          <w:szCs w:val="21"/>
        </w:rPr>
        <w:t>4-4　提案書の記載内容等について、ヒアリングを行うことがある。</w:t>
      </w:r>
    </w:p>
    <w:p w14:paraId="2893B775" w14:textId="77777777" w:rsidR="00616B31" w:rsidRPr="00E54F91" w:rsidRDefault="00616B31" w:rsidP="00616B31">
      <w:pPr>
        <w:spacing w:line="360" w:lineRule="exact"/>
        <w:ind w:firstLineChars="67" w:firstLine="141"/>
        <w:rPr>
          <w:rFonts w:asciiTheme="minorEastAsia" w:eastAsiaTheme="minorEastAsia" w:hAnsiTheme="minorEastAsia"/>
          <w:sz w:val="21"/>
          <w:szCs w:val="21"/>
        </w:rPr>
      </w:pPr>
      <w:r w:rsidRPr="00E54F91">
        <w:rPr>
          <w:rFonts w:asciiTheme="minorEastAsia" w:eastAsiaTheme="minorEastAsia" w:hAnsiTheme="minorEastAsia"/>
          <w:sz w:val="21"/>
          <w:szCs w:val="21"/>
        </w:rPr>
        <w:t>4-5　提出資料等に関する照会先を明記すること。</w:t>
      </w:r>
    </w:p>
    <w:p w14:paraId="45F1D2B4" w14:textId="77777777" w:rsidR="00616B31" w:rsidRPr="00E54F91" w:rsidRDefault="00616B31" w:rsidP="00616B31">
      <w:pPr>
        <w:rPr>
          <w:rFonts w:asciiTheme="minorEastAsia" w:eastAsiaTheme="minorEastAsia" w:hAnsiTheme="minorEastAsia"/>
          <w:sz w:val="21"/>
          <w:szCs w:val="21"/>
        </w:rPr>
      </w:pPr>
    </w:p>
    <w:p w14:paraId="692D1D01" w14:textId="77777777" w:rsidR="00616B31" w:rsidRDefault="00616B31" w:rsidP="00616B31">
      <w:pPr>
        <w:widowControl/>
        <w:jc w:val="left"/>
        <w:rPr>
          <w:rFonts w:asciiTheme="minorEastAsia" w:eastAsiaTheme="minorEastAsia" w:hAnsiTheme="minorEastAsia"/>
          <w:sz w:val="21"/>
          <w:szCs w:val="21"/>
        </w:rPr>
      </w:pPr>
      <w:r>
        <w:rPr>
          <w:rFonts w:asciiTheme="minorEastAsia" w:eastAsiaTheme="minorEastAsia" w:hAnsiTheme="minorEastAsia"/>
          <w:sz w:val="21"/>
          <w:szCs w:val="21"/>
        </w:rPr>
        <w:br w:type="page"/>
      </w:r>
    </w:p>
    <w:p w14:paraId="02BE927F" w14:textId="77777777" w:rsidR="00616B31" w:rsidRPr="00E54F91" w:rsidRDefault="00616B31" w:rsidP="00616B31">
      <w:pPr>
        <w:jc w:val="right"/>
        <w:rPr>
          <w:rFonts w:asciiTheme="minorEastAsia" w:eastAsiaTheme="minorEastAsia" w:hAnsiTheme="minorEastAsia"/>
          <w:sz w:val="21"/>
          <w:szCs w:val="21"/>
        </w:rPr>
      </w:pPr>
      <w:r w:rsidRPr="00E54F91">
        <w:rPr>
          <w:rFonts w:asciiTheme="minorEastAsia" w:eastAsiaTheme="minorEastAsia" w:hAnsiTheme="minorEastAsia" w:hint="eastAsia"/>
          <w:sz w:val="21"/>
          <w:szCs w:val="21"/>
        </w:rPr>
        <w:lastRenderedPageBreak/>
        <w:t>別紙</w:t>
      </w:r>
    </w:p>
    <w:p w14:paraId="6406D186" w14:textId="77777777" w:rsidR="00616B31" w:rsidRPr="00E54F91" w:rsidRDefault="00616B31" w:rsidP="00616B31">
      <w:pPr>
        <w:rPr>
          <w:rFonts w:asciiTheme="minorEastAsia" w:eastAsiaTheme="minorEastAsia" w:hAnsiTheme="minorEastAsia"/>
          <w:sz w:val="21"/>
          <w:szCs w:val="21"/>
        </w:rPr>
      </w:pPr>
      <w:r w:rsidRPr="00E54F91">
        <w:rPr>
          <w:rFonts w:asciiTheme="minorEastAsia" w:eastAsiaTheme="minorEastAsia" w:hAnsiTheme="minorEastAsia" w:hint="eastAsia"/>
          <w:sz w:val="21"/>
          <w:szCs w:val="21"/>
        </w:rPr>
        <w:t>Ⅰ．調達物品に備えるべき技術的要件</w:t>
      </w:r>
    </w:p>
    <w:p w14:paraId="74A0F525" w14:textId="77777777" w:rsidR="00616B31" w:rsidRPr="00E54F91" w:rsidRDefault="00616B31" w:rsidP="00616B31">
      <w:pPr>
        <w:ind w:firstLineChars="100" w:firstLine="210"/>
        <w:rPr>
          <w:rFonts w:asciiTheme="minorEastAsia" w:eastAsiaTheme="minorEastAsia" w:hAnsiTheme="minorEastAsia"/>
          <w:sz w:val="21"/>
          <w:szCs w:val="21"/>
        </w:rPr>
      </w:pPr>
      <w:r w:rsidRPr="00E54F91">
        <w:rPr>
          <w:rFonts w:asciiTheme="minorEastAsia" w:eastAsiaTheme="minorEastAsia" w:hAnsiTheme="minorEastAsia" w:hint="eastAsia"/>
          <w:sz w:val="21"/>
          <w:szCs w:val="21"/>
        </w:rPr>
        <w:t xml:space="preserve">　（性能、機能に関する要求要件）</w:t>
      </w:r>
    </w:p>
    <w:p w14:paraId="5DE979C3" w14:textId="77777777" w:rsidR="00616B31" w:rsidRPr="00E54F91" w:rsidRDefault="00616B31" w:rsidP="00616B31">
      <w:pPr>
        <w:ind w:firstLineChars="100" w:firstLine="210"/>
        <w:rPr>
          <w:rFonts w:asciiTheme="minorEastAsia" w:eastAsiaTheme="minorEastAsia" w:hAnsiTheme="minorEastAsia"/>
          <w:sz w:val="21"/>
          <w:szCs w:val="21"/>
        </w:rPr>
      </w:pPr>
    </w:p>
    <w:p w14:paraId="60F10847" w14:textId="450C969F" w:rsidR="00616B31" w:rsidRPr="000D50FF" w:rsidRDefault="005F4E02" w:rsidP="00616B31">
      <w:pPr>
        <w:pStyle w:val="a9"/>
        <w:numPr>
          <w:ilvl w:val="0"/>
          <w:numId w:val="3"/>
        </w:numPr>
        <w:contextualSpacing w:val="0"/>
        <w:rPr>
          <w:rFonts w:asciiTheme="minorEastAsia" w:eastAsiaTheme="minorEastAsia" w:hAnsiTheme="minorEastAsia"/>
          <w:color w:val="000000" w:themeColor="text1"/>
          <w:sz w:val="21"/>
          <w:szCs w:val="21"/>
        </w:rPr>
      </w:pPr>
      <w:r w:rsidRPr="000D50FF">
        <w:rPr>
          <w:rFonts w:asciiTheme="minorEastAsia" w:eastAsiaTheme="minorEastAsia" w:hAnsiTheme="minorEastAsia" w:hint="eastAsia"/>
          <w:color w:val="000000" w:themeColor="text1"/>
          <w:sz w:val="21"/>
          <w:szCs w:val="21"/>
        </w:rPr>
        <w:t>注射筒</w:t>
      </w:r>
      <w:r w:rsidR="00616B31" w:rsidRPr="000D50FF">
        <w:rPr>
          <w:rFonts w:asciiTheme="minorEastAsia" w:eastAsiaTheme="minorEastAsia" w:hAnsiTheme="minorEastAsia" w:hint="eastAsia"/>
          <w:color w:val="000000" w:themeColor="text1"/>
          <w:sz w:val="21"/>
          <w:szCs w:val="21"/>
        </w:rPr>
        <w:t>輸液ポンプについては以下の要件を満たすこと。</w:t>
      </w:r>
    </w:p>
    <w:p w14:paraId="19D76EDA" w14:textId="77777777" w:rsidR="00616B31" w:rsidRPr="000D50FF" w:rsidRDefault="00616B31" w:rsidP="00616B31">
      <w:pPr>
        <w:rPr>
          <w:rFonts w:asciiTheme="minorEastAsia" w:eastAsiaTheme="minorEastAsia" w:hAnsiTheme="minorEastAsia"/>
          <w:color w:val="000000" w:themeColor="text1"/>
          <w:sz w:val="21"/>
          <w:szCs w:val="21"/>
        </w:rPr>
      </w:pPr>
    </w:p>
    <w:p w14:paraId="191E1D79"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厚生労働省医薬局長通知（医薬発第0318001号）「輸液ポンプ等に関する医療事故防止対策について」に適合していること。</w:t>
      </w:r>
    </w:p>
    <w:p w14:paraId="3A3631C5"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ディスポーザブルシリンジはテルモシリンジの5,10,20,30,50mLのサイズが使用可能であること。</w:t>
      </w:r>
    </w:p>
    <w:p w14:paraId="4C202A9B"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本体表示部はカラー液晶画面を搭載していること。</w:t>
      </w:r>
    </w:p>
    <w:p w14:paraId="090F6690"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脱着可能なポールクランプを有すること。</w:t>
      </w:r>
    </w:p>
    <w:p w14:paraId="2EDE4528"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ポールクランプはポールサイズにねじを回すことなく、あわせられる機能を有すること。</w:t>
      </w:r>
    </w:p>
    <w:p w14:paraId="200FD4C4"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本体の重さが1.5kg未満と軽量であること。</w:t>
      </w:r>
    </w:p>
    <w:p w14:paraId="1A6236C0"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持ち運び時に便利なハンドルを有していること。</w:t>
      </w:r>
    </w:p>
    <w:p w14:paraId="44DB2B88"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閉塞警報が発生した際は、モーターを逆回転して輸液ライン内圧を緩和し、ボーラス量を低減できる機能を有すること。</w:t>
      </w:r>
    </w:p>
    <w:p w14:paraId="58CFB3C8"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流量、積算量を同時に表示する機能を有すること。</w:t>
      </w:r>
    </w:p>
    <w:p w14:paraId="3330E6AF"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タッチパネルを搭載し、項目の設定等が効率的であること。</w:t>
      </w:r>
    </w:p>
    <w:p w14:paraId="760E980B"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内蔵バッテリの充電量及び残量を5段階表示する機能を有すること。</w:t>
      </w:r>
    </w:p>
    <w:p w14:paraId="28EBE159"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閉塞検出の感度設定を液晶画面上に表示する機能を有すること。</w:t>
      </w:r>
    </w:p>
    <w:p w14:paraId="7C30D6D7"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投与ラインの内圧レベルをアイコンで4段階表示する機能を有すること。</w:t>
      </w:r>
    </w:p>
    <w:p w14:paraId="78AEE931"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キーロック状態をアイコンで表示する機能を有すること。</w:t>
      </w:r>
    </w:p>
    <w:p w14:paraId="6934FD00"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外部通信時に表示するアイコンを有すること。</w:t>
      </w:r>
    </w:p>
    <w:p w14:paraId="30DAE11C"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メンテナンスタイマを表示するアイコンを有すること。</w:t>
      </w:r>
    </w:p>
    <w:p w14:paraId="57FACF87"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電源起動時にメンテナンス時期であることをお知らせする機能を有すること。</w:t>
      </w:r>
    </w:p>
    <w:p w14:paraId="4BF85E83"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警報を消音していることを表示するアイコンを有すること。</w:t>
      </w:r>
    </w:p>
    <w:p w14:paraId="124E93B8"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シリンジ装着を促すビジュアルガイダンス機能を有すること。</w:t>
      </w:r>
    </w:p>
    <w:p w14:paraId="6B85C24C"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スタンバイ中であることを表示する機能を有すること。</w:t>
      </w:r>
    </w:p>
    <w:p w14:paraId="057BD041" w14:textId="5F60162B"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送液中、警報発生等が確認できる動作インジケーターを有すること。</w:t>
      </w:r>
    </w:p>
    <w:p w14:paraId="79F0FDCA"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警報発生時に警報内容、および対処法が表示されること。</w:t>
      </w:r>
    </w:p>
    <w:p w14:paraId="50EB2FE4"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設定の桁間違いを防止するため、流量は設定ダイアルで設定する機能を有すること。</w:t>
      </w:r>
    </w:p>
    <w:p w14:paraId="69992FDE"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流量設定範囲は0.1～1200.0mL/hであること。</w:t>
      </w:r>
    </w:p>
    <w:p w14:paraId="34CE4306"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流量精度が±3%以内、機械精度は±1％以内であること。</w:t>
      </w:r>
    </w:p>
    <w:p w14:paraId="67EDFBD1"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lastRenderedPageBreak/>
        <w:t>流量の入力間違いを防ぐため、流量等に上限・下限を設定できる機能を有すること。</w:t>
      </w:r>
    </w:p>
    <w:p w14:paraId="1EA62A7E"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ハンズオンボーラス機能（ボーラス流量を設定する機能）を有すること。</w:t>
      </w:r>
    </w:p>
    <w:p w14:paraId="67B8DD17"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閉塞検出感度を10段階と細かく設定できる機能を有すること。</w:t>
      </w:r>
    </w:p>
    <w:p w14:paraId="3A06B9D6"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閉塞検出圧設定、液晶輝度、音量設定などの設定項目の変更を制限することができる機能を有すること。</w:t>
      </w:r>
    </w:p>
    <w:p w14:paraId="2F141199" w14:textId="043F5BF9"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時刻に応じて液晶輝度、動作インジケーターの明るさを調整する機能を有すること。</w:t>
      </w:r>
    </w:p>
    <w:p w14:paraId="2FF3DFAB"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次の使用条件に合致すること（周囲温度 5～40℃、相対湿度 20～90%RH（結露なきこと）、気圧 70～106kPa（700～1060hPa））</w:t>
      </w:r>
    </w:p>
    <w:p w14:paraId="39D868BB" w14:textId="67BB8384"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 xml:space="preserve">次の電源条件に合致すること（AC電源：100V、50-60Hz、DC電源：12～15V）　 </w:t>
      </w:r>
    </w:p>
    <w:p w14:paraId="3E369DF5"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消費電力がAC電源使用時18VA以下、DC電源使用時11W以下と省エネであること。</w:t>
      </w:r>
    </w:p>
    <w:p w14:paraId="5056998B"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電源保護の分類がクラスⅡ機器及び内部電源機器、耐除細動形CF形装着部であること。</w:t>
      </w:r>
    </w:p>
    <w:p w14:paraId="254D45A9"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消毒用エタノールを使用して清掃できること。</w:t>
      </w:r>
    </w:p>
    <w:p w14:paraId="207627E8"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動作履歴を10,000件記録し、表示できるヒストリ機能を有すること。</w:t>
      </w:r>
    </w:p>
    <w:p w14:paraId="6FE5BC01"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外部通信機能(NFC)により動作履歴、点検記録、および各種設定を読み出すことができ、パソコン上で記録、閲覧ができること。</w:t>
      </w:r>
    </w:p>
    <w:p w14:paraId="5B6A7290"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本体に対する衝撃や落下を検出し、記録・表示する機能を有すること。</w:t>
      </w:r>
    </w:p>
    <w:p w14:paraId="1DB9F66D"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定期交換部品は内蔵バッテリのみであること。</w:t>
      </w:r>
    </w:p>
    <w:p w14:paraId="022F6D99" w14:textId="75047AFE"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内蔵バッテリの交換は2.5～3年であること。</w:t>
      </w:r>
    </w:p>
    <w:p w14:paraId="708C2A52"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内蔵バッテリは新品バッテリで約12時間稼働可能な機能を有すること。</w:t>
      </w:r>
    </w:p>
    <w:p w14:paraId="4C407E48"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薬液の侵入を防ぐ構造で防まつ構造（IPX4）の機能を有すること。</w:t>
      </w:r>
    </w:p>
    <w:p w14:paraId="61396FB0" w14:textId="77777777"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埃等の異物の侵入を防ぐ度合い（防塵性能）がIP3Xの機能を有すること。</w:t>
      </w:r>
    </w:p>
    <w:p w14:paraId="05FC73C4" w14:textId="737EA37A" w:rsidR="005F4E02" w:rsidRPr="000D50FF" w:rsidRDefault="005F4E02" w:rsidP="005F4E02">
      <w:pPr>
        <w:numPr>
          <w:ilvl w:val="1"/>
          <w:numId w:val="2"/>
        </w:numPr>
        <w:autoSpaceDE w:val="0"/>
        <w:autoSpaceDN w:val="0"/>
        <w:adjustRightInd w:val="0"/>
        <w:spacing w:line="240" w:lineRule="atLeast"/>
        <w:jc w:val="left"/>
        <w:rPr>
          <w:rFonts w:asciiTheme="minorEastAsia" w:eastAsiaTheme="minorEastAsia" w:hAnsiTheme="minorEastAsia"/>
          <w:color w:val="000000" w:themeColor="text1"/>
          <w:spacing w:val="10"/>
          <w:kern w:val="0"/>
          <w:sz w:val="21"/>
          <w:szCs w:val="21"/>
        </w:rPr>
      </w:pPr>
      <w:r w:rsidRPr="000D50FF">
        <w:rPr>
          <w:rFonts w:asciiTheme="minorEastAsia" w:eastAsiaTheme="minorEastAsia" w:hAnsiTheme="minorEastAsia" w:hint="eastAsia"/>
          <w:color w:val="000000" w:themeColor="text1"/>
          <w:spacing w:val="10"/>
          <w:kern w:val="0"/>
          <w:sz w:val="21"/>
          <w:szCs w:val="21"/>
        </w:rPr>
        <w:t>残量検出点検、閉塞検出点検、流量精度点検、バッテリ点検を容易に行うことができる機能を有すること。</w:t>
      </w:r>
    </w:p>
    <w:p w14:paraId="21E31F61" w14:textId="77777777" w:rsidR="00616B31" w:rsidRPr="00D657F3" w:rsidRDefault="00616B31" w:rsidP="00616B31">
      <w:pPr>
        <w:ind w:firstLineChars="100" w:firstLine="210"/>
        <w:rPr>
          <w:rFonts w:asciiTheme="minorEastAsia" w:eastAsiaTheme="minorEastAsia" w:hAnsiTheme="minorEastAsia"/>
          <w:color w:val="FF0000"/>
          <w:sz w:val="21"/>
          <w:szCs w:val="21"/>
        </w:rPr>
      </w:pPr>
    </w:p>
    <w:p w14:paraId="21379DC3" w14:textId="77777777" w:rsidR="00616B31" w:rsidRPr="00733827" w:rsidRDefault="00616B31" w:rsidP="00616B31">
      <w:pPr>
        <w:rPr>
          <w:rFonts w:asciiTheme="minorEastAsia" w:eastAsiaTheme="minorEastAsia" w:hAnsiTheme="minorEastAsia"/>
          <w:sz w:val="21"/>
          <w:szCs w:val="21"/>
        </w:rPr>
      </w:pPr>
      <w:r w:rsidRPr="00733827">
        <w:rPr>
          <w:rFonts w:asciiTheme="minorEastAsia" w:eastAsiaTheme="minorEastAsia" w:hAnsiTheme="minorEastAsia" w:hint="eastAsia"/>
          <w:sz w:val="21"/>
          <w:szCs w:val="21"/>
        </w:rPr>
        <w:t>Ⅱ．　性能、機能以外に関する要件</w:t>
      </w:r>
    </w:p>
    <w:p w14:paraId="6DAC0D4A" w14:textId="77777777" w:rsidR="00616B31" w:rsidRPr="00733827" w:rsidRDefault="00616B31" w:rsidP="00616B31">
      <w:pPr>
        <w:rPr>
          <w:rFonts w:asciiTheme="minorEastAsia" w:eastAsiaTheme="minorEastAsia" w:hAnsiTheme="minorEastAsia"/>
          <w:sz w:val="21"/>
          <w:szCs w:val="21"/>
        </w:rPr>
      </w:pPr>
      <w:r w:rsidRPr="00733827">
        <w:rPr>
          <w:rFonts w:asciiTheme="minorEastAsia" w:eastAsiaTheme="minorEastAsia" w:hAnsiTheme="minorEastAsia" w:hint="eastAsia"/>
          <w:sz w:val="21"/>
          <w:szCs w:val="21"/>
        </w:rPr>
        <w:t>１．搬入、据付、調整等の項目として以下の要件を満たすこと。</w:t>
      </w:r>
    </w:p>
    <w:p w14:paraId="7C86CCB6" w14:textId="77777777" w:rsidR="00616B31" w:rsidRPr="00733827" w:rsidRDefault="00616B31" w:rsidP="00616B31">
      <w:pPr>
        <w:ind w:firstLineChars="67" w:firstLine="141"/>
        <w:rPr>
          <w:rFonts w:asciiTheme="minorEastAsia" w:eastAsiaTheme="minorEastAsia" w:hAnsiTheme="minorEastAsia"/>
          <w:sz w:val="21"/>
          <w:szCs w:val="21"/>
        </w:rPr>
      </w:pPr>
      <w:r w:rsidRPr="00733827">
        <w:rPr>
          <w:rFonts w:asciiTheme="minorEastAsia" w:eastAsiaTheme="minorEastAsia" w:hAnsiTheme="minorEastAsia"/>
          <w:sz w:val="21"/>
          <w:szCs w:val="21"/>
        </w:rPr>
        <w:t>1-1　搬入、据付、調整に伴う必要な作業等を行うこと。</w:t>
      </w:r>
    </w:p>
    <w:p w14:paraId="5A6853A2" w14:textId="77777777" w:rsidR="00616B31" w:rsidRPr="00733827" w:rsidRDefault="00616B31" w:rsidP="00616B31">
      <w:pPr>
        <w:ind w:leftChars="50" w:left="540" w:hangingChars="200" w:hanging="420"/>
        <w:rPr>
          <w:rFonts w:asciiTheme="minorEastAsia" w:eastAsiaTheme="minorEastAsia" w:hAnsiTheme="minorEastAsia"/>
          <w:sz w:val="21"/>
          <w:szCs w:val="21"/>
        </w:rPr>
      </w:pPr>
      <w:r w:rsidRPr="00733827">
        <w:rPr>
          <w:rFonts w:asciiTheme="minorEastAsia" w:eastAsiaTheme="minorEastAsia" w:hAnsiTheme="minorEastAsia"/>
          <w:sz w:val="21"/>
          <w:szCs w:val="21"/>
        </w:rPr>
        <w:t>1-2　搬入、据付、調整については、診療業務に支障をきたさないよう本学職員と協議の上、その指示に従うこと。</w:t>
      </w:r>
    </w:p>
    <w:p w14:paraId="6F5D4EE2" w14:textId="77777777" w:rsidR="00616B31" w:rsidRPr="00733827" w:rsidRDefault="00616B31" w:rsidP="00616B31">
      <w:pPr>
        <w:ind w:leftChars="50" w:left="540" w:hangingChars="200" w:hanging="420"/>
        <w:rPr>
          <w:rFonts w:asciiTheme="minorEastAsia" w:eastAsiaTheme="minorEastAsia" w:hAnsiTheme="minorEastAsia"/>
          <w:sz w:val="21"/>
          <w:szCs w:val="21"/>
        </w:rPr>
      </w:pPr>
      <w:r w:rsidRPr="00733827">
        <w:rPr>
          <w:rFonts w:asciiTheme="minorEastAsia" w:eastAsiaTheme="minorEastAsia" w:hAnsiTheme="minorEastAsia"/>
          <w:sz w:val="21"/>
          <w:szCs w:val="21"/>
        </w:rPr>
        <w:t>1-3　本学が用意した１次側設備以外に必要な電源、空調等があれば、供給者において用意すること。</w:t>
      </w:r>
    </w:p>
    <w:p w14:paraId="69A8168E" w14:textId="77777777" w:rsidR="00616B31" w:rsidRPr="00733827" w:rsidRDefault="00616B31" w:rsidP="00616B31">
      <w:pPr>
        <w:pStyle w:val="a9"/>
        <w:ind w:left="454" w:hangingChars="216" w:hanging="454"/>
        <w:rPr>
          <w:rFonts w:asciiTheme="minorEastAsia" w:eastAsiaTheme="minorEastAsia" w:hAnsiTheme="minorEastAsia"/>
          <w:sz w:val="21"/>
          <w:szCs w:val="21"/>
        </w:rPr>
      </w:pPr>
    </w:p>
    <w:p w14:paraId="7076397F" w14:textId="77777777" w:rsidR="00616B31" w:rsidRPr="00733827" w:rsidRDefault="00616B31" w:rsidP="00616B31">
      <w:pPr>
        <w:rPr>
          <w:rFonts w:asciiTheme="minorEastAsia" w:eastAsiaTheme="minorEastAsia" w:hAnsiTheme="minorEastAsia"/>
          <w:sz w:val="21"/>
          <w:szCs w:val="21"/>
        </w:rPr>
      </w:pPr>
      <w:r w:rsidRPr="00733827">
        <w:rPr>
          <w:rFonts w:asciiTheme="minorEastAsia" w:eastAsiaTheme="minorEastAsia" w:hAnsiTheme="minorEastAsia" w:hint="eastAsia"/>
          <w:sz w:val="21"/>
          <w:szCs w:val="21"/>
        </w:rPr>
        <w:lastRenderedPageBreak/>
        <w:t>２．保守体制等の項目として以下の要件を満たすこと。</w:t>
      </w:r>
    </w:p>
    <w:p w14:paraId="0288BD45" w14:textId="77777777" w:rsidR="00616B31" w:rsidRPr="000D50FF" w:rsidRDefault="00616B31" w:rsidP="00616B31">
      <w:pPr>
        <w:ind w:leftChars="50" w:left="435" w:hangingChars="150" w:hanging="315"/>
        <w:rPr>
          <w:rFonts w:asciiTheme="minorEastAsia" w:eastAsiaTheme="minorEastAsia" w:hAnsiTheme="minorEastAsia"/>
          <w:color w:val="000000" w:themeColor="text1"/>
          <w:sz w:val="21"/>
          <w:szCs w:val="21"/>
        </w:rPr>
      </w:pPr>
      <w:r w:rsidRPr="000D50FF">
        <w:rPr>
          <w:rFonts w:asciiTheme="minorEastAsia" w:eastAsiaTheme="minorEastAsia" w:hAnsiTheme="minorEastAsia"/>
          <w:color w:val="000000" w:themeColor="text1"/>
          <w:sz w:val="21"/>
          <w:szCs w:val="21"/>
        </w:rPr>
        <w:t xml:space="preserve">2-1　</w:t>
      </w:r>
      <w:r w:rsidRPr="000D50FF">
        <w:rPr>
          <w:rFonts w:asciiTheme="minorEastAsia" w:eastAsiaTheme="minorEastAsia" w:hAnsiTheme="minorEastAsia" w:hint="eastAsia"/>
          <w:color w:val="000000" w:themeColor="text1"/>
          <w:sz w:val="21"/>
          <w:szCs w:val="21"/>
        </w:rPr>
        <w:t>本装置が正常に動作するように納入後５年間以上は、バッテリを含め定期的に点検、調整を行い、円滑な業務と障害防止を図ること。</w:t>
      </w:r>
    </w:p>
    <w:p w14:paraId="52D1A48E" w14:textId="77777777" w:rsidR="00616B31" w:rsidRPr="000D50FF" w:rsidRDefault="00616B31" w:rsidP="00616B31">
      <w:pPr>
        <w:ind w:leftChars="50" w:left="435" w:hangingChars="150" w:hanging="315"/>
        <w:rPr>
          <w:rFonts w:asciiTheme="minorEastAsia" w:eastAsiaTheme="minorEastAsia" w:hAnsiTheme="minorEastAsia"/>
          <w:color w:val="000000" w:themeColor="text1"/>
          <w:sz w:val="21"/>
          <w:szCs w:val="21"/>
        </w:rPr>
      </w:pPr>
      <w:r w:rsidRPr="000D50FF">
        <w:rPr>
          <w:rFonts w:asciiTheme="minorEastAsia" w:eastAsiaTheme="minorEastAsia" w:hAnsiTheme="minorEastAsia"/>
          <w:color w:val="000000" w:themeColor="text1"/>
          <w:sz w:val="21"/>
          <w:szCs w:val="21"/>
        </w:rPr>
        <w:t>2-2　故障時の体制として、連絡を受けてから２４時間以内に現場対応ができる体制であること。</w:t>
      </w:r>
    </w:p>
    <w:p w14:paraId="4FA2C709" w14:textId="77777777" w:rsidR="00616B31" w:rsidRPr="000D50FF" w:rsidRDefault="00616B31" w:rsidP="00616B31">
      <w:pPr>
        <w:pStyle w:val="a9"/>
        <w:ind w:left="454" w:hangingChars="216" w:hanging="454"/>
        <w:rPr>
          <w:rFonts w:asciiTheme="minorEastAsia" w:eastAsiaTheme="minorEastAsia" w:hAnsiTheme="minorEastAsia"/>
          <w:color w:val="000000" w:themeColor="text1"/>
          <w:sz w:val="21"/>
          <w:szCs w:val="21"/>
        </w:rPr>
      </w:pPr>
    </w:p>
    <w:p w14:paraId="32BA80E2" w14:textId="77777777" w:rsidR="00616B31" w:rsidRPr="00733827" w:rsidRDefault="00616B31" w:rsidP="00616B31">
      <w:pPr>
        <w:rPr>
          <w:rFonts w:asciiTheme="minorEastAsia" w:eastAsiaTheme="minorEastAsia" w:hAnsiTheme="minorEastAsia"/>
          <w:sz w:val="21"/>
          <w:szCs w:val="21"/>
        </w:rPr>
      </w:pPr>
      <w:r w:rsidRPr="00733827">
        <w:rPr>
          <w:rFonts w:asciiTheme="minorEastAsia" w:eastAsiaTheme="minorEastAsia" w:hAnsiTheme="minorEastAsia" w:hint="eastAsia"/>
          <w:sz w:val="21"/>
          <w:szCs w:val="21"/>
        </w:rPr>
        <w:t>３．その他の項目として以下の要件を満たすこと。</w:t>
      </w:r>
    </w:p>
    <w:p w14:paraId="37EF250F" w14:textId="77777777" w:rsidR="00616B31" w:rsidRPr="00733827" w:rsidRDefault="00616B31" w:rsidP="00616B31">
      <w:pPr>
        <w:ind w:firstLineChars="50" w:firstLine="105"/>
        <w:rPr>
          <w:rFonts w:asciiTheme="minorEastAsia" w:eastAsiaTheme="minorEastAsia" w:hAnsiTheme="minorEastAsia"/>
          <w:sz w:val="21"/>
          <w:szCs w:val="21"/>
        </w:rPr>
      </w:pPr>
      <w:r w:rsidRPr="00733827">
        <w:rPr>
          <w:rFonts w:asciiTheme="minorEastAsia" w:eastAsiaTheme="minorEastAsia" w:hAnsiTheme="minorEastAsia"/>
          <w:sz w:val="21"/>
          <w:szCs w:val="21"/>
        </w:rPr>
        <w:t>3-1　日本語の操作マニュアルを備えること。</w:t>
      </w:r>
    </w:p>
    <w:p w14:paraId="6C6D8ACF" w14:textId="77777777" w:rsidR="00616B31" w:rsidRPr="00733827" w:rsidRDefault="00616B31" w:rsidP="00616B31">
      <w:pPr>
        <w:ind w:firstLineChars="50" w:firstLine="105"/>
        <w:rPr>
          <w:rFonts w:asciiTheme="minorEastAsia" w:eastAsiaTheme="minorEastAsia" w:hAnsiTheme="minorEastAsia"/>
          <w:sz w:val="21"/>
          <w:szCs w:val="21"/>
        </w:rPr>
      </w:pPr>
      <w:r w:rsidRPr="00733827">
        <w:rPr>
          <w:rFonts w:asciiTheme="minorEastAsia" w:eastAsiaTheme="minorEastAsia" w:hAnsiTheme="minorEastAsia"/>
          <w:sz w:val="21"/>
          <w:szCs w:val="21"/>
        </w:rPr>
        <w:t xml:space="preserve">3-2  </w:t>
      </w:r>
      <w:r w:rsidRPr="00733827">
        <w:rPr>
          <w:rFonts w:asciiTheme="minorEastAsia" w:eastAsiaTheme="minorEastAsia" w:hAnsiTheme="minorEastAsia" w:hint="eastAsia"/>
          <w:sz w:val="21"/>
          <w:szCs w:val="21"/>
        </w:rPr>
        <w:t>機器に付属する消耗品及び予備品の明細一覧表を備えること。</w:t>
      </w:r>
    </w:p>
    <w:p w14:paraId="417329A6" w14:textId="77777777" w:rsidR="00616B31" w:rsidRPr="00733827" w:rsidRDefault="00616B31" w:rsidP="00616B31">
      <w:pPr>
        <w:ind w:leftChars="50" w:left="435" w:hangingChars="150" w:hanging="315"/>
        <w:rPr>
          <w:rFonts w:asciiTheme="minorEastAsia" w:eastAsiaTheme="minorEastAsia" w:hAnsiTheme="minorEastAsia"/>
          <w:sz w:val="21"/>
          <w:szCs w:val="21"/>
        </w:rPr>
      </w:pPr>
      <w:r w:rsidRPr="00733827">
        <w:rPr>
          <w:rFonts w:asciiTheme="minorEastAsia" w:eastAsiaTheme="minorEastAsia" w:hAnsiTheme="minorEastAsia"/>
          <w:sz w:val="21"/>
          <w:szCs w:val="21"/>
        </w:rPr>
        <w:t>3-2　取扱説明などに関する教育訓練は、本学が指定する日時、場所において随時対応すること。</w:t>
      </w:r>
    </w:p>
    <w:p w14:paraId="7A11A848" w14:textId="77777777" w:rsidR="00616B31" w:rsidRPr="00733827" w:rsidRDefault="00616B31" w:rsidP="00616B31">
      <w:pPr>
        <w:ind w:leftChars="50" w:left="435" w:hangingChars="150" w:hanging="315"/>
        <w:rPr>
          <w:rFonts w:asciiTheme="minorEastAsia" w:eastAsiaTheme="minorEastAsia" w:hAnsiTheme="minorEastAsia"/>
          <w:sz w:val="21"/>
          <w:szCs w:val="21"/>
        </w:rPr>
      </w:pPr>
    </w:p>
    <w:p w14:paraId="15E9334B" w14:textId="77777777" w:rsidR="0023206F" w:rsidRPr="00616B31" w:rsidRDefault="0023206F"/>
    <w:sectPr w:rsidR="0023206F" w:rsidRPr="00616B31" w:rsidSect="00616B31">
      <w:headerReference w:type="default" r:id="rId7"/>
      <w:pgSz w:w="11906" w:h="16838" w:code="9"/>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2B405" w14:textId="77777777" w:rsidR="00616B31" w:rsidRDefault="00616B31" w:rsidP="00616B31">
      <w:r>
        <w:separator/>
      </w:r>
    </w:p>
  </w:endnote>
  <w:endnote w:type="continuationSeparator" w:id="0">
    <w:p w14:paraId="1F9A603C" w14:textId="77777777" w:rsidR="00616B31" w:rsidRDefault="00616B31" w:rsidP="00616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805C6" w14:textId="77777777" w:rsidR="00616B31" w:rsidRDefault="00616B31" w:rsidP="00616B31">
      <w:r>
        <w:separator/>
      </w:r>
    </w:p>
  </w:footnote>
  <w:footnote w:type="continuationSeparator" w:id="0">
    <w:p w14:paraId="6EE236A0" w14:textId="77777777" w:rsidR="00616B31" w:rsidRDefault="00616B31" w:rsidP="00616B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1D057" w14:textId="77777777" w:rsidR="000D50FF" w:rsidRDefault="000D50FF">
    <w:pPr>
      <w:pStyle w:val="aa"/>
    </w:pPr>
    <w:r>
      <w:rPr>
        <w:rFonts w:hint="eastAsia"/>
      </w:rPr>
      <w:t xml:space="preserve">　　　　　　　　　　　　　　　　　　　　　　　　　　　　　　　　　</w:t>
    </w:r>
  </w:p>
  <w:p w14:paraId="33524896" w14:textId="77777777" w:rsidR="000D50FF" w:rsidRDefault="000D50FF">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82C0C"/>
    <w:multiLevelType w:val="hybridMultilevel"/>
    <w:tmpl w:val="4F9CA1F2"/>
    <w:lvl w:ilvl="0" w:tplc="5372CACA">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A245636"/>
    <w:multiLevelType w:val="hybridMultilevel"/>
    <w:tmpl w:val="B1B86DE2"/>
    <w:lvl w:ilvl="0" w:tplc="D02258A8">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613503C9"/>
    <w:multiLevelType w:val="multilevel"/>
    <w:tmpl w:val="A7DA07B0"/>
    <w:lvl w:ilvl="0">
      <w:start w:val="1"/>
      <w:numFmt w:val="decimal"/>
      <w:lvlText w:val="%1"/>
      <w:lvlJc w:val="left"/>
      <w:pPr>
        <w:ind w:left="570" w:hanging="570"/>
      </w:pPr>
      <w:rPr>
        <w:rFonts w:cs="Times New Roman" w:hint="default"/>
      </w:rPr>
    </w:lvl>
    <w:lvl w:ilvl="1">
      <w:start w:val="1"/>
      <w:numFmt w:val="decimal"/>
      <w:lvlText w:val="%1-%2"/>
      <w:lvlJc w:val="left"/>
      <w:pPr>
        <w:ind w:left="800" w:hanging="570"/>
      </w:pPr>
      <w:rPr>
        <w:rFonts w:cs="Times New Roman" w:hint="default"/>
      </w:rPr>
    </w:lvl>
    <w:lvl w:ilvl="2">
      <w:start w:val="1"/>
      <w:numFmt w:val="decimal"/>
      <w:lvlText w:val="%1-%2.%3"/>
      <w:lvlJc w:val="left"/>
      <w:pPr>
        <w:ind w:left="1180" w:hanging="720"/>
      </w:pPr>
      <w:rPr>
        <w:rFonts w:cs="Times New Roman" w:hint="default"/>
      </w:rPr>
    </w:lvl>
    <w:lvl w:ilvl="3">
      <w:start w:val="1"/>
      <w:numFmt w:val="decimal"/>
      <w:lvlText w:val="%1-%2.%3.%4"/>
      <w:lvlJc w:val="left"/>
      <w:pPr>
        <w:ind w:left="1770" w:hanging="1080"/>
      </w:pPr>
      <w:rPr>
        <w:rFonts w:cs="Times New Roman" w:hint="default"/>
      </w:rPr>
    </w:lvl>
    <w:lvl w:ilvl="4">
      <w:start w:val="1"/>
      <w:numFmt w:val="decimal"/>
      <w:lvlText w:val="%1-%2.%3.%4.%5"/>
      <w:lvlJc w:val="left"/>
      <w:pPr>
        <w:ind w:left="2000" w:hanging="1080"/>
      </w:pPr>
      <w:rPr>
        <w:rFonts w:cs="Times New Roman" w:hint="default"/>
      </w:rPr>
    </w:lvl>
    <w:lvl w:ilvl="5">
      <w:start w:val="1"/>
      <w:numFmt w:val="decimal"/>
      <w:lvlText w:val="%1-%2.%3.%4.%5.%6"/>
      <w:lvlJc w:val="left"/>
      <w:pPr>
        <w:ind w:left="2590" w:hanging="1440"/>
      </w:pPr>
      <w:rPr>
        <w:rFonts w:cs="Times New Roman" w:hint="default"/>
      </w:rPr>
    </w:lvl>
    <w:lvl w:ilvl="6">
      <w:start w:val="1"/>
      <w:numFmt w:val="decimal"/>
      <w:lvlText w:val="%1-%2.%3.%4.%5.%6.%7"/>
      <w:lvlJc w:val="left"/>
      <w:pPr>
        <w:ind w:left="2820" w:hanging="1440"/>
      </w:pPr>
      <w:rPr>
        <w:rFonts w:cs="Times New Roman" w:hint="default"/>
      </w:rPr>
    </w:lvl>
    <w:lvl w:ilvl="7">
      <w:start w:val="1"/>
      <w:numFmt w:val="decimal"/>
      <w:lvlText w:val="%1-%2.%3.%4.%5.%6.%7.%8"/>
      <w:lvlJc w:val="left"/>
      <w:pPr>
        <w:ind w:left="3410" w:hanging="1800"/>
      </w:pPr>
      <w:rPr>
        <w:rFonts w:cs="Times New Roman" w:hint="default"/>
      </w:rPr>
    </w:lvl>
    <w:lvl w:ilvl="8">
      <w:start w:val="1"/>
      <w:numFmt w:val="decimal"/>
      <w:lvlText w:val="%1-%2.%3.%4.%5.%6.%7.%8.%9"/>
      <w:lvlJc w:val="left"/>
      <w:pPr>
        <w:ind w:left="3640" w:hanging="1800"/>
      </w:pPr>
      <w:rPr>
        <w:rFonts w:cs="Times New Roman" w:hint="default"/>
      </w:rPr>
    </w:lvl>
  </w:abstractNum>
  <w:num w:numId="1" w16cid:durableId="335886549">
    <w:abstractNumId w:val="0"/>
  </w:num>
  <w:num w:numId="2" w16cid:durableId="346368599">
    <w:abstractNumId w:val="2"/>
  </w:num>
  <w:num w:numId="3" w16cid:durableId="1151043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06F"/>
    <w:rsid w:val="000D50FF"/>
    <w:rsid w:val="001A45E2"/>
    <w:rsid w:val="0023206F"/>
    <w:rsid w:val="00332868"/>
    <w:rsid w:val="00447D9C"/>
    <w:rsid w:val="004A566F"/>
    <w:rsid w:val="005F4E02"/>
    <w:rsid w:val="00616B31"/>
    <w:rsid w:val="00AD57EB"/>
    <w:rsid w:val="00D775C8"/>
    <w:rsid w:val="00F100D7"/>
    <w:rsid w:val="00F40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F34F1F"/>
  <w15:chartTrackingRefBased/>
  <w15:docId w15:val="{D19623CE-1B24-491E-8F7E-BE316682D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B31"/>
    <w:pPr>
      <w:widowControl w:val="0"/>
      <w:jc w:val="both"/>
    </w:pPr>
    <w:rPr>
      <w:rFonts w:ascii="Times" w:eastAsia="平成明朝" w:hAnsi="Times" w:cs="Times New Roman"/>
      <w:sz w:val="24"/>
      <w:szCs w:val="20"/>
      <w14:ligatures w14:val="none"/>
    </w:rPr>
  </w:style>
  <w:style w:type="paragraph" w:styleId="1">
    <w:name w:val="heading 1"/>
    <w:basedOn w:val="a"/>
    <w:next w:val="a"/>
    <w:link w:val="10"/>
    <w:uiPriority w:val="9"/>
    <w:qFormat/>
    <w:rsid w:val="0023206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3206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3206F"/>
    <w:pPr>
      <w:keepNext/>
      <w:keepLines/>
      <w:spacing w:before="160" w:after="80"/>
      <w:outlineLvl w:val="2"/>
    </w:pPr>
    <w:rPr>
      <w:rFonts w:asciiTheme="majorHAnsi" w:eastAsiaTheme="majorEastAsia" w:hAnsiTheme="majorHAnsi" w:cstheme="majorBidi"/>
      <w:color w:val="000000" w:themeColor="text1"/>
    </w:rPr>
  </w:style>
  <w:style w:type="paragraph" w:styleId="4">
    <w:name w:val="heading 4"/>
    <w:basedOn w:val="a"/>
    <w:next w:val="a"/>
    <w:link w:val="40"/>
    <w:uiPriority w:val="9"/>
    <w:semiHidden/>
    <w:unhideWhenUsed/>
    <w:qFormat/>
    <w:rsid w:val="0023206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3206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3206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3206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3206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3206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3206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3206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3206F"/>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23206F"/>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3206F"/>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3206F"/>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3206F"/>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3206F"/>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3206F"/>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3206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3206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3206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3206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3206F"/>
    <w:pPr>
      <w:spacing w:before="160" w:after="160"/>
      <w:jc w:val="center"/>
    </w:pPr>
    <w:rPr>
      <w:i/>
      <w:iCs/>
      <w:color w:val="404040" w:themeColor="text1" w:themeTint="BF"/>
    </w:rPr>
  </w:style>
  <w:style w:type="character" w:customStyle="1" w:styleId="a8">
    <w:name w:val="引用文 (文字)"/>
    <w:basedOn w:val="a0"/>
    <w:link w:val="a7"/>
    <w:uiPriority w:val="29"/>
    <w:rsid w:val="0023206F"/>
    <w:rPr>
      <w:i/>
      <w:iCs/>
      <w:color w:val="404040" w:themeColor="text1" w:themeTint="BF"/>
    </w:rPr>
  </w:style>
  <w:style w:type="paragraph" w:styleId="a9">
    <w:name w:val="List Paragraph"/>
    <w:basedOn w:val="a"/>
    <w:uiPriority w:val="34"/>
    <w:qFormat/>
    <w:rsid w:val="0023206F"/>
    <w:pPr>
      <w:ind w:left="720"/>
      <w:contextualSpacing/>
    </w:pPr>
  </w:style>
  <w:style w:type="character" w:styleId="21">
    <w:name w:val="Intense Emphasis"/>
    <w:basedOn w:val="a0"/>
    <w:uiPriority w:val="21"/>
    <w:qFormat/>
    <w:rsid w:val="0023206F"/>
    <w:rPr>
      <w:i/>
      <w:iCs/>
      <w:color w:val="2F5496" w:themeColor="accent1" w:themeShade="BF"/>
    </w:rPr>
  </w:style>
  <w:style w:type="paragraph" w:styleId="22">
    <w:name w:val="Intense Quote"/>
    <w:basedOn w:val="a"/>
    <w:next w:val="a"/>
    <w:link w:val="23"/>
    <w:uiPriority w:val="30"/>
    <w:qFormat/>
    <w:rsid w:val="0023206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23206F"/>
    <w:rPr>
      <w:i/>
      <w:iCs/>
      <w:color w:val="2F5496" w:themeColor="accent1" w:themeShade="BF"/>
    </w:rPr>
  </w:style>
  <w:style w:type="character" w:styleId="24">
    <w:name w:val="Intense Reference"/>
    <w:basedOn w:val="a0"/>
    <w:uiPriority w:val="32"/>
    <w:qFormat/>
    <w:rsid w:val="0023206F"/>
    <w:rPr>
      <w:b/>
      <w:bCs/>
      <w:smallCaps/>
      <w:color w:val="2F5496" w:themeColor="accent1" w:themeShade="BF"/>
      <w:spacing w:val="5"/>
    </w:rPr>
  </w:style>
  <w:style w:type="paragraph" w:styleId="aa">
    <w:name w:val="header"/>
    <w:basedOn w:val="a"/>
    <w:link w:val="ab"/>
    <w:uiPriority w:val="99"/>
    <w:unhideWhenUsed/>
    <w:rsid w:val="00616B31"/>
    <w:pPr>
      <w:tabs>
        <w:tab w:val="center" w:pos="4252"/>
        <w:tab w:val="right" w:pos="8504"/>
      </w:tabs>
      <w:snapToGrid w:val="0"/>
    </w:pPr>
  </w:style>
  <w:style w:type="character" w:customStyle="1" w:styleId="ab">
    <w:name w:val="ヘッダー (文字)"/>
    <w:basedOn w:val="a0"/>
    <w:link w:val="aa"/>
    <w:uiPriority w:val="99"/>
    <w:rsid w:val="00616B31"/>
  </w:style>
  <w:style w:type="paragraph" w:styleId="ac">
    <w:name w:val="footer"/>
    <w:basedOn w:val="a"/>
    <w:link w:val="ad"/>
    <w:uiPriority w:val="99"/>
    <w:unhideWhenUsed/>
    <w:rsid w:val="00616B31"/>
    <w:pPr>
      <w:tabs>
        <w:tab w:val="center" w:pos="4252"/>
        <w:tab w:val="right" w:pos="8504"/>
      </w:tabs>
      <w:snapToGrid w:val="0"/>
    </w:pPr>
  </w:style>
  <w:style w:type="character" w:customStyle="1" w:styleId="ad">
    <w:name w:val="フッター (文字)"/>
    <w:basedOn w:val="a0"/>
    <w:link w:val="ac"/>
    <w:uiPriority w:val="99"/>
    <w:rsid w:val="00616B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470</Words>
  <Characters>2685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信吾 江間</dc:creator>
  <cp:keywords/>
  <dc:description/>
  <cp:lastModifiedBy>芝田 結</cp:lastModifiedBy>
  <cp:revision>4</cp:revision>
  <cp:lastPrinted>2025-09-25T06:00:00Z</cp:lastPrinted>
  <dcterms:created xsi:type="dcterms:W3CDTF">2025-07-03T08:29:00Z</dcterms:created>
  <dcterms:modified xsi:type="dcterms:W3CDTF">2025-10-06T02:40:00Z</dcterms:modified>
</cp:coreProperties>
</file>